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F0A5" w14:textId="77777777" w:rsidR="009E287C" w:rsidRDefault="009E287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D29B910" w14:textId="77777777" w:rsidR="009E287C" w:rsidRDefault="009E287C">
      <w:pPr>
        <w:pStyle w:val="ConsPlusNormal"/>
        <w:jc w:val="both"/>
        <w:outlineLvl w:val="0"/>
      </w:pPr>
    </w:p>
    <w:p w14:paraId="74AD93D2" w14:textId="77777777" w:rsidR="009E287C" w:rsidRDefault="009E287C">
      <w:pPr>
        <w:pStyle w:val="ConsPlusTitle"/>
        <w:jc w:val="center"/>
        <w:outlineLvl w:val="0"/>
      </w:pPr>
      <w:r>
        <w:t>ДУМА ГОРОДА БЛАГОВЕЩЕНСКА</w:t>
      </w:r>
    </w:p>
    <w:p w14:paraId="420CC69E" w14:textId="77777777" w:rsidR="009E287C" w:rsidRDefault="009E287C">
      <w:pPr>
        <w:pStyle w:val="ConsPlusTitle"/>
        <w:jc w:val="center"/>
      </w:pPr>
      <w:r>
        <w:t>(четвертый созыв)</w:t>
      </w:r>
    </w:p>
    <w:p w14:paraId="7F2C6174" w14:textId="77777777" w:rsidR="009E287C" w:rsidRDefault="009E287C">
      <w:pPr>
        <w:pStyle w:val="ConsPlusTitle"/>
        <w:jc w:val="center"/>
      </w:pPr>
    </w:p>
    <w:p w14:paraId="64A398F9" w14:textId="77777777" w:rsidR="009E287C" w:rsidRDefault="009E287C">
      <w:pPr>
        <w:pStyle w:val="ConsPlusTitle"/>
        <w:jc w:val="center"/>
      </w:pPr>
      <w:r>
        <w:t>РЕШЕНИЕ</w:t>
      </w:r>
    </w:p>
    <w:p w14:paraId="73306FC8" w14:textId="77777777" w:rsidR="009E287C" w:rsidRDefault="009E287C">
      <w:pPr>
        <w:pStyle w:val="ConsPlusTitle"/>
        <w:jc w:val="center"/>
      </w:pPr>
      <w:r>
        <w:t>от 29 сентября 2005 г. N 4/32</w:t>
      </w:r>
    </w:p>
    <w:p w14:paraId="243D3801" w14:textId="77777777" w:rsidR="009E287C" w:rsidRDefault="009E287C">
      <w:pPr>
        <w:pStyle w:val="ConsPlusTitle"/>
        <w:jc w:val="center"/>
      </w:pPr>
    </w:p>
    <w:p w14:paraId="5B9A4B03" w14:textId="77777777" w:rsidR="009E287C" w:rsidRDefault="009E287C">
      <w:pPr>
        <w:pStyle w:val="ConsPlusTitle"/>
        <w:jc w:val="center"/>
      </w:pPr>
      <w:r>
        <w:t>ОБ УТВЕРЖДЕНИИ ПОЛОЖЕНИЯ О ЗЕМЕЛЬНОМ НАЛОГЕ</w:t>
      </w:r>
    </w:p>
    <w:p w14:paraId="493CAB53" w14:textId="77777777" w:rsidR="009E287C" w:rsidRDefault="009E287C">
      <w:pPr>
        <w:pStyle w:val="ConsPlusTitle"/>
        <w:jc w:val="center"/>
      </w:pPr>
      <w:r>
        <w:t>НА ТЕРРИТОРИИ ГОРОДА БЛАГОВЕЩЕНСКА</w:t>
      </w:r>
    </w:p>
    <w:p w14:paraId="378564F2" w14:textId="77777777" w:rsidR="009E287C" w:rsidRDefault="009E28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287C" w14:paraId="1AEFFA1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E70EF" w14:textId="77777777" w:rsidR="009E287C" w:rsidRDefault="009E28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F2C34" w14:textId="77777777" w:rsidR="009E287C" w:rsidRDefault="009E28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0FCD9C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A4FCA4A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>(в ред. решения Думы города Благовещенска</w:t>
            </w:r>
          </w:p>
          <w:p w14:paraId="521052F2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22.12.2005 </w:t>
            </w:r>
            <w:hyperlink r:id="rId5">
              <w:r>
                <w:rPr>
                  <w:color w:val="0000FF"/>
                </w:rPr>
                <w:t>N 9/109</w:t>
              </w:r>
            </w:hyperlink>
            <w:r>
              <w:rPr>
                <w:color w:val="392C69"/>
              </w:rPr>
              <w:t>,</w:t>
            </w:r>
          </w:p>
          <w:p w14:paraId="574AF47D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>решений Благовещенской городской Думы</w:t>
            </w:r>
          </w:p>
          <w:p w14:paraId="719252CC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31.01.2008 </w:t>
            </w:r>
            <w:hyperlink r:id="rId6">
              <w:r>
                <w:rPr>
                  <w:color w:val="0000FF"/>
                </w:rPr>
                <w:t>N 38/07</w:t>
              </w:r>
            </w:hyperlink>
            <w:r>
              <w:rPr>
                <w:color w:val="392C69"/>
              </w:rPr>
              <w:t xml:space="preserve">, от 28.02.2008 </w:t>
            </w:r>
            <w:hyperlink r:id="rId7">
              <w:r>
                <w:rPr>
                  <w:color w:val="0000FF"/>
                </w:rPr>
                <w:t>N 39/12</w:t>
              </w:r>
            </w:hyperlink>
            <w:r>
              <w:rPr>
                <w:color w:val="392C69"/>
              </w:rPr>
              <w:t>,</w:t>
            </w:r>
          </w:p>
          <w:p w14:paraId="157F51D3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26.11.2009 </w:t>
            </w:r>
            <w:hyperlink r:id="rId8">
              <w:r>
                <w:rPr>
                  <w:color w:val="0000FF"/>
                </w:rPr>
                <w:t>N 2/11</w:t>
              </w:r>
            </w:hyperlink>
            <w:r>
              <w:rPr>
                <w:color w:val="392C69"/>
              </w:rPr>
              <w:t xml:space="preserve">, от 25.03.2010 </w:t>
            </w:r>
            <w:hyperlink r:id="rId9">
              <w:r>
                <w:rPr>
                  <w:color w:val="0000FF"/>
                </w:rPr>
                <w:t>N 6/36</w:t>
              </w:r>
            </w:hyperlink>
            <w:r>
              <w:rPr>
                <w:color w:val="392C69"/>
              </w:rPr>
              <w:t>,</w:t>
            </w:r>
          </w:p>
          <w:p w14:paraId="5072CCEA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28.10.2010 </w:t>
            </w:r>
            <w:hyperlink r:id="rId10">
              <w:r>
                <w:rPr>
                  <w:color w:val="0000FF"/>
                </w:rPr>
                <w:t>N 18/126</w:t>
              </w:r>
            </w:hyperlink>
            <w:r>
              <w:rPr>
                <w:color w:val="392C69"/>
              </w:rPr>
              <w:t xml:space="preserve">, от 25.11.2010 </w:t>
            </w:r>
            <w:hyperlink r:id="rId11">
              <w:r>
                <w:rPr>
                  <w:color w:val="0000FF"/>
                </w:rPr>
                <w:t>N 19/137</w:t>
              </w:r>
            </w:hyperlink>
            <w:r>
              <w:rPr>
                <w:color w:val="392C69"/>
              </w:rPr>
              <w:t>,</w:t>
            </w:r>
          </w:p>
          <w:p w14:paraId="5F2C0EDD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29.11.2012 </w:t>
            </w:r>
            <w:hyperlink r:id="rId12">
              <w:r>
                <w:rPr>
                  <w:color w:val="0000FF"/>
                </w:rPr>
                <w:t>N 49/124</w:t>
              </w:r>
            </w:hyperlink>
            <w:r>
              <w:rPr>
                <w:color w:val="392C69"/>
              </w:rPr>
              <w:t xml:space="preserve">, от 26.09.2013 </w:t>
            </w:r>
            <w:hyperlink r:id="rId13">
              <w:r>
                <w:rPr>
                  <w:color w:val="0000FF"/>
                </w:rPr>
                <w:t>N 64/99</w:t>
              </w:r>
            </w:hyperlink>
            <w:r>
              <w:rPr>
                <w:color w:val="392C69"/>
              </w:rPr>
              <w:t>,</w:t>
            </w:r>
          </w:p>
          <w:p w14:paraId="384316AB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17.10.2013 </w:t>
            </w:r>
            <w:hyperlink r:id="rId14">
              <w:r>
                <w:rPr>
                  <w:color w:val="0000FF"/>
                </w:rPr>
                <w:t>N 65/120</w:t>
              </w:r>
            </w:hyperlink>
            <w:r>
              <w:rPr>
                <w:color w:val="392C69"/>
              </w:rPr>
              <w:t xml:space="preserve">, от 29.05.2014 </w:t>
            </w:r>
            <w:hyperlink r:id="rId15">
              <w:r>
                <w:rPr>
                  <w:color w:val="0000FF"/>
                </w:rPr>
                <w:t>N 75/53</w:t>
              </w:r>
            </w:hyperlink>
            <w:r>
              <w:rPr>
                <w:color w:val="392C69"/>
              </w:rPr>
              <w:t>,</w:t>
            </w:r>
          </w:p>
          <w:p w14:paraId="00C9648F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30.10.2014 </w:t>
            </w:r>
            <w:hyperlink r:id="rId16">
              <w:r>
                <w:rPr>
                  <w:color w:val="0000FF"/>
                </w:rPr>
                <w:t>N 3/14</w:t>
              </w:r>
            </w:hyperlink>
            <w:r>
              <w:rPr>
                <w:color w:val="392C69"/>
              </w:rPr>
              <w:t xml:space="preserve">, от 31.10.2019 </w:t>
            </w:r>
            <w:hyperlink r:id="rId17">
              <w:r>
                <w:rPr>
                  <w:color w:val="0000FF"/>
                </w:rPr>
                <w:t>N 3/23</w:t>
              </w:r>
            </w:hyperlink>
            <w:r>
              <w:rPr>
                <w:color w:val="392C69"/>
              </w:rPr>
              <w:t>,</w:t>
            </w:r>
          </w:p>
          <w:p w14:paraId="49236B89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18.06.2020 </w:t>
            </w:r>
            <w:hyperlink r:id="rId18">
              <w:r>
                <w:rPr>
                  <w:color w:val="0000FF"/>
                </w:rPr>
                <w:t>N 13/60</w:t>
              </w:r>
            </w:hyperlink>
            <w:r>
              <w:rPr>
                <w:color w:val="392C69"/>
              </w:rPr>
              <w:t xml:space="preserve">, от 22.10.2020 </w:t>
            </w:r>
            <w:hyperlink r:id="rId19">
              <w:r>
                <w:rPr>
                  <w:color w:val="0000FF"/>
                </w:rPr>
                <w:t>N 17/92</w:t>
              </w:r>
            </w:hyperlink>
            <w:r>
              <w:rPr>
                <w:color w:val="392C69"/>
              </w:rPr>
              <w:t>,</w:t>
            </w:r>
          </w:p>
          <w:p w14:paraId="6EE13957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28.10.2021 </w:t>
            </w:r>
            <w:hyperlink r:id="rId20">
              <w:r>
                <w:rPr>
                  <w:color w:val="0000FF"/>
                </w:rPr>
                <w:t>N 30/89</w:t>
              </w:r>
            </w:hyperlink>
            <w:r>
              <w:rPr>
                <w:color w:val="392C69"/>
              </w:rPr>
              <w:t xml:space="preserve">, от 22.12.2022 </w:t>
            </w:r>
            <w:hyperlink r:id="rId21">
              <w:r>
                <w:rPr>
                  <w:color w:val="0000FF"/>
                </w:rPr>
                <w:t>N 51/146</w:t>
              </w:r>
            </w:hyperlink>
            <w:r>
              <w:rPr>
                <w:color w:val="392C69"/>
              </w:rPr>
              <w:t>,</w:t>
            </w:r>
          </w:p>
          <w:p w14:paraId="5161AA5A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29.02.2024 </w:t>
            </w:r>
            <w:hyperlink r:id="rId22">
              <w:r>
                <w:rPr>
                  <w:color w:val="0000FF"/>
                </w:rPr>
                <w:t>N 66/06</w:t>
              </w:r>
            </w:hyperlink>
            <w:r>
              <w:rPr>
                <w:color w:val="392C69"/>
              </w:rPr>
              <w:t xml:space="preserve">, от 28.11.2024 </w:t>
            </w:r>
            <w:hyperlink r:id="rId23">
              <w:r>
                <w:rPr>
                  <w:color w:val="0000FF"/>
                </w:rPr>
                <w:t>N 5/30</w:t>
              </w:r>
            </w:hyperlink>
            <w:r>
              <w:rPr>
                <w:color w:val="392C69"/>
              </w:rPr>
              <w:t>,</w:t>
            </w:r>
          </w:p>
          <w:p w14:paraId="2AD12054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27.02.2025 </w:t>
            </w:r>
            <w:hyperlink r:id="rId24">
              <w:r>
                <w:rPr>
                  <w:color w:val="0000FF"/>
                </w:rPr>
                <w:t>N 9/13</w:t>
              </w:r>
            </w:hyperlink>
            <w:r>
              <w:rPr>
                <w:color w:val="392C69"/>
              </w:rPr>
              <w:t xml:space="preserve">, от 25.09.2025 </w:t>
            </w:r>
            <w:hyperlink r:id="rId25">
              <w:r>
                <w:rPr>
                  <w:color w:val="0000FF"/>
                </w:rPr>
                <w:t>N 17/87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203FE" w14:textId="77777777" w:rsidR="009E287C" w:rsidRDefault="009E287C">
            <w:pPr>
              <w:pStyle w:val="ConsPlusNormal"/>
            </w:pPr>
          </w:p>
        </w:tc>
      </w:tr>
    </w:tbl>
    <w:p w14:paraId="0359535E" w14:textId="77777777" w:rsidR="009E287C" w:rsidRDefault="009E287C">
      <w:pPr>
        <w:pStyle w:val="ConsPlusNormal"/>
        <w:jc w:val="both"/>
      </w:pPr>
    </w:p>
    <w:p w14:paraId="14DFF3ED" w14:textId="77777777" w:rsidR="009E287C" w:rsidRDefault="009E287C">
      <w:pPr>
        <w:pStyle w:val="ConsPlusNormal"/>
        <w:ind w:firstLine="540"/>
        <w:jc w:val="both"/>
      </w:pPr>
      <w:r>
        <w:t xml:space="preserve">Рассмотрев внесенный мэром города Благовещенска проект решения городской Думы "Об утверждении Положения о земельном налоге на территории города Благовещенска", в соответствии с законодательством о налогах и сборах в Российской Федерации, на основании статьи 15 </w:t>
      </w:r>
      <w:hyperlink r:id="rId26">
        <w:r>
          <w:rPr>
            <w:color w:val="0000FF"/>
          </w:rPr>
          <w:t>Устава</w:t>
        </w:r>
      </w:hyperlink>
      <w:r>
        <w:t xml:space="preserve"> муниципального образования города Благовещенска и учитывая заключение постоянной депутатской комиссии по бюджету, налогам и финансам городская Дума решила:</w:t>
      </w:r>
    </w:p>
    <w:p w14:paraId="6E9D761B" w14:textId="77777777" w:rsidR="009E287C" w:rsidRDefault="009E287C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46">
        <w:r>
          <w:rPr>
            <w:color w:val="0000FF"/>
          </w:rPr>
          <w:t>Положение</w:t>
        </w:r>
      </w:hyperlink>
      <w:r>
        <w:t xml:space="preserve"> о земельном налоге на территории города Благовещенска (прилагается).</w:t>
      </w:r>
    </w:p>
    <w:p w14:paraId="29C8CDB1" w14:textId="77777777" w:rsidR="009E287C" w:rsidRDefault="009E287C">
      <w:pPr>
        <w:pStyle w:val="ConsPlusNormal"/>
        <w:spacing w:before="240"/>
        <w:ind w:firstLine="540"/>
        <w:jc w:val="both"/>
      </w:pPr>
      <w:r>
        <w:t>2. Опубликовать настоящее решение в газете "Благовещенск".</w:t>
      </w:r>
    </w:p>
    <w:p w14:paraId="1787B7B9" w14:textId="77777777" w:rsidR="009E287C" w:rsidRDefault="009E287C">
      <w:pPr>
        <w:pStyle w:val="ConsPlusNormal"/>
        <w:spacing w:before="240"/>
        <w:ind w:firstLine="540"/>
        <w:jc w:val="both"/>
      </w:pPr>
      <w:r>
        <w:t>3. Настоящее решение вступает в силу с 1 января 2006 года.</w:t>
      </w:r>
    </w:p>
    <w:p w14:paraId="4CA0056E" w14:textId="77777777" w:rsidR="009E287C" w:rsidRDefault="009E287C">
      <w:pPr>
        <w:pStyle w:val="ConsPlusNormal"/>
        <w:spacing w:before="240"/>
        <w:ind w:firstLine="540"/>
        <w:jc w:val="both"/>
      </w:pPr>
      <w:r>
        <w:t>4. Признать утратившими силу с 1 января 2006 года:</w:t>
      </w:r>
    </w:p>
    <w:p w14:paraId="31FD22E8" w14:textId="77777777" w:rsidR="009E287C" w:rsidRDefault="009E287C">
      <w:pPr>
        <w:pStyle w:val="ConsPlusNormal"/>
        <w:spacing w:before="240"/>
        <w:ind w:firstLine="540"/>
        <w:jc w:val="both"/>
      </w:pPr>
      <w:hyperlink r:id="rId27">
        <w:r>
          <w:rPr>
            <w:color w:val="0000FF"/>
          </w:rPr>
          <w:t>решение</w:t>
        </w:r>
      </w:hyperlink>
      <w:r>
        <w:t xml:space="preserve"> городской Думы от 6 мая 2004 г. N 46/81 "Об установлении льгот по земельному налогу";</w:t>
      </w:r>
    </w:p>
    <w:p w14:paraId="5730DEDE" w14:textId="77777777" w:rsidR="009E287C" w:rsidRDefault="009E287C">
      <w:pPr>
        <w:pStyle w:val="ConsPlusNormal"/>
        <w:spacing w:before="240"/>
        <w:ind w:firstLine="540"/>
        <w:jc w:val="both"/>
      </w:pPr>
      <w:hyperlink r:id="rId28">
        <w:r>
          <w:rPr>
            <w:color w:val="0000FF"/>
          </w:rPr>
          <w:t>решение</w:t>
        </w:r>
      </w:hyperlink>
      <w:r>
        <w:t xml:space="preserve"> городской Думы от 1 июля 2004 г. N 49/123 "О внесении дополнений в решение городской Думы от 6 мая 2004 г. N 46/81 "Об установлении льгот по земельному налогу".</w:t>
      </w:r>
    </w:p>
    <w:p w14:paraId="08E2DA85" w14:textId="77777777" w:rsidR="009E287C" w:rsidRDefault="009E287C">
      <w:pPr>
        <w:pStyle w:val="ConsPlusNormal"/>
        <w:spacing w:before="240"/>
        <w:ind w:firstLine="540"/>
        <w:jc w:val="both"/>
      </w:pPr>
      <w:r>
        <w:lastRenderedPageBreak/>
        <w:t>5. Контроль за исполнением настоящего решения возложить на постоянную депутатскую комиссию по бюджету, налогам и финансам (Захаров Е.А.).</w:t>
      </w:r>
    </w:p>
    <w:p w14:paraId="01E5DB10" w14:textId="77777777" w:rsidR="009E287C" w:rsidRDefault="009E287C">
      <w:pPr>
        <w:pStyle w:val="ConsPlusNormal"/>
        <w:jc w:val="both"/>
      </w:pPr>
    </w:p>
    <w:p w14:paraId="6A11B7DF" w14:textId="77777777" w:rsidR="009E287C" w:rsidRDefault="009E287C">
      <w:pPr>
        <w:pStyle w:val="ConsPlusNormal"/>
        <w:jc w:val="right"/>
      </w:pPr>
      <w:r>
        <w:t>Мэр</w:t>
      </w:r>
    </w:p>
    <w:p w14:paraId="44C7D5A8" w14:textId="77777777" w:rsidR="009E287C" w:rsidRDefault="009E287C">
      <w:pPr>
        <w:pStyle w:val="ConsPlusNormal"/>
        <w:jc w:val="right"/>
      </w:pPr>
      <w:r>
        <w:t>города Благовещенска</w:t>
      </w:r>
    </w:p>
    <w:p w14:paraId="415C713D" w14:textId="77777777" w:rsidR="009E287C" w:rsidRDefault="009E287C">
      <w:pPr>
        <w:pStyle w:val="ConsPlusNormal"/>
        <w:jc w:val="right"/>
      </w:pPr>
      <w:r>
        <w:t>А.А.МИГУЛЯ</w:t>
      </w:r>
    </w:p>
    <w:p w14:paraId="1270F785" w14:textId="77777777" w:rsidR="009E287C" w:rsidRDefault="009E287C">
      <w:pPr>
        <w:pStyle w:val="ConsPlusNormal"/>
        <w:jc w:val="both"/>
      </w:pPr>
    </w:p>
    <w:p w14:paraId="12D4724D" w14:textId="77777777" w:rsidR="009E287C" w:rsidRDefault="009E287C">
      <w:pPr>
        <w:pStyle w:val="ConsPlusNormal"/>
        <w:jc w:val="both"/>
      </w:pPr>
    </w:p>
    <w:p w14:paraId="7B31A44C" w14:textId="77777777" w:rsidR="009E287C" w:rsidRDefault="009E287C">
      <w:pPr>
        <w:pStyle w:val="ConsPlusNormal"/>
        <w:jc w:val="both"/>
      </w:pPr>
    </w:p>
    <w:p w14:paraId="3A78FDE2" w14:textId="77777777" w:rsidR="009E287C" w:rsidRDefault="009E287C">
      <w:pPr>
        <w:pStyle w:val="ConsPlusNormal"/>
        <w:jc w:val="both"/>
      </w:pPr>
    </w:p>
    <w:p w14:paraId="4EB08DC2" w14:textId="77777777" w:rsidR="009E287C" w:rsidRDefault="009E287C">
      <w:pPr>
        <w:pStyle w:val="ConsPlusNormal"/>
        <w:jc w:val="both"/>
      </w:pPr>
    </w:p>
    <w:p w14:paraId="663B3054" w14:textId="77777777" w:rsidR="009E287C" w:rsidRDefault="009E287C">
      <w:pPr>
        <w:pStyle w:val="ConsPlusNormal"/>
        <w:jc w:val="right"/>
        <w:outlineLvl w:val="0"/>
      </w:pPr>
      <w:r>
        <w:t>Утверждено</w:t>
      </w:r>
    </w:p>
    <w:p w14:paraId="07B9F317" w14:textId="77777777" w:rsidR="009E287C" w:rsidRDefault="009E287C">
      <w:pPr>
        <w:pStyle w:val="ConsPlusNormal"/>
        <w:jc w:val="right"/>
      </w:pPr>
      <w:r>
        <w:t>решением</w:t>
      </w:r>
    </w:p>
    <w:p w14:paraId="03AF7467" w14:textId="77777777" w:rsidR="009E287C" w:rsidRDefault="009E287C">
      <w:pPr>
        <w:pStyle w:val="ConsPlusNormal"/>
        <w:jc w:val="right"/>
      </w:pPr>
      <w:r>
        <w:t>Думы города Благовещенска</w:t>
      </w:r>
    </w:p>
    <w:p w14:paraId="7D114BFC" w14:textId="77777777" w:rsidR="009E287C" w:rsidRDefault="009E287C">
      <w:pPr>
        <w:pStyle w:val="ConsPlusNormal"/>
        <w:jc w:val="right"/>
      </w:pPr>
      <w:r>
        <w:t>от 29 сентября 2005 г. N 4/32</w:t>
      </w:r>
    </w:p>
    <w:p w14:paraId="1B9D0812" w14:textId="77777777" w:rsidR="009E287C" w:rsidRDefault="009E287C">
      <w:pPr>
        <w:pStyle w:val="ConsPlusNormal"/>
        <w:jc w:val="both"/>
      </w:pPr>
    </w:p>
    <w:p w14:paraId="724B6863" w14:textId="77777777" w:rsidR="009E287C" w:rsidRDefault="009E287C">
      <w:pPr>
        <w:pStyle w:val="ConsPlusTitle"/>
        <w:jc w:val="center"/>
      </w:pPr>
      <w:bookmarkStart w:id="0" w:name="P46"/>
      <w:bookmarkEnd w:id="0"/>
      <w:r>
        <w:t>ПОЛОЖЕНИЕ</w:t>
      </w:r>
    </w:p>
    <w:p w14:paraId="51F0939A" w14:textId="77777777" w:rsidR="009E287C" w:rsidRDefault="009E287C">
      <w:pPr>
        <w:pStyle w:val="ConsPlusTitle"/>
        <w:jc w:val="center"/>
      </w:pPr>
      <w:r>
        <w:t>О ЗЕМЕЛЬНОМ НАЛОГЕ НА ТЕРРИТОРИИ</w:t>
      </w:r>
    </w:p>
    <w:p w14:paraId="155B5BAE" w14:textId="77777777" w:rsidR="009E287C" w:rsidRDefault="009E287C">
      <w:pPr>
        <w:pStyle w:val="ConsPlusTitle"/>
        <w:jc w:val="center"/>
      </w:pPr>
      <w:r>
        <w:t>ГОРОДА БЛАГОВЕЩЕНСКА</w:t>
      </w:r>
    </w:p>
    <w:p w14:paraId="6CD8E8CA" w14:textId="77777777" w:rsidR="009E287C" w:rsidRDefault="009E28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287C" w14:paraId="24E3298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791A1" w14:textId="77777777" w:rsidR="009E287C" w:rsidRDefault="009E28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ABE42" w14:textId="77777777" w:rsidR="009E287C" w:rsidRDefault="009E28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71AB9E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1D1845E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Благовещенской городской Думы</w:t>
            </w:r>
          </w:p>
          <w:p w14:paraId="6DCFFE49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31.10.2019 </w:t>
            </w:r>
            <w:hyperlink r:id="rId29">
              <w:r>
                <w:rPr>
                  <w:color w:val="0000FF"/>
                </w:rPr>
                <w:t>N 3/23</w:t>
              </w:r>
            </w:hyperlink>
            <w:r>
              <w:rPr>
                <w:color w:val="392C69"/>
              </w:rPr>
              <w:t xml:space="preserve">, от 18.06.2020 </w:t>
            </w:r>
            <w:hyperlink r:id="rId30">
              <w:r>
                <w:rPr>
                  <w:color w:val="0000FF"/>
                </w:rPr>
                <w:t>N 13/60</w:t>
              </w:r>
            </w:hyperlink>
            <w:r>
              <w:rPr>
                <w:color w:val="392C69"/>
              </w:rPr>
              <w:t>,</w:t>
            </w:r>
          </w:p>
          <w:p w14:paraId="5F5B2530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22.10.2020 </w:t>
            </w:r>
            <w:hyperlink r:id="rId31">
              <w:r>
                <w:rPr>
                  <w:color w:val="0000FF"/>
                </w:rPr>
                <w:t>N 17/92</w:t>
              </w:r>
            </w:hyperlink>
            <w:r>
              <w:rPr>
                <w:color w:val="392C69"/>
              </w:rPr>
              <w:t xml:space="preserve">, от 28.10.2021 </w:t>
            </w:r>
            <w:hyperlink r:id="rId32">
              <w:r>
                <w:rPr>
                  <w:color w:val="0000FF"/>
                </w:rPr>
                <w:t>N 30/89</w:t>
              </w:r>
            </w:hyperlink>
            <w:r>
              <w:rPr>
                <w:color w:val="392C69"/>
              </w:rPr>
              <w:t>,</w:t>
            </w:r>
          </w:p>
          <w:p w14:paraId="46AE8737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22.12.2022 </w:t>
            </w:r>
            <w:hyperlink r:id="rId33">
              <w:r>
                <w:rPr>
                  <w:color w:val="0000FF"/>
                </w:rPr>
                <w:t>N 51/146</w:t>
              </w:r>
            </w:hyperlink>
            <w:r>
              <w:rPr>
                <w:color w:val="392C69"/>
              </w:rPr>
              <w:t xml:space="preserve">, от 29.02.2024 </w:t>
            </w:r>
            <w:hyperlink r:id="rId34">
              <w:r>
                <w:rPr>
                  <w:color w:val="0000FF"/>
                </w:rPr>
                <w:t>N 66/06</w:t>
              </w:r>
            </w:hyperlink>
            <w:r>
              <w:rPr>
                <w:color w:val="392C69"/>
              </w:rPr>
              <w:t>,</w:t>
            </w:r>
          </w:p>
          <w:p w14:paraId="30862E96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28.11.2024 </w:t>
            </w:r>
            <w:hyperlink r:id="rId35">
              <w:r>
                <w:rPr>
                  <w:color w:val="0000FF"/>
                </w:rPr>
                <w:t>N 5/30</w:t>
              </w:r>
            </w:hyperlink>
            <w:r>
              <w:rPr>
                <w:color w:val="392C69"/>
              </w:rPr>
              <w:t xml:space="preserve">, от 27.02.2025 </w:t>
            </w:r>
            <w:hyperlink r:id="rId36">
              <w:r>
                <w:rPr>
                  <w:color w:val="0000FF"/>
                </w:rPr>
                <w:t>N 9/13</w:t>
              </w:r>
            </w:hyperlink>
            <w:r>
              <w:rPr>
                <w:color w:val="392C69"/>
              </w:rPr>
              <w:t>,</w:t>
            </w:r>
          </w:p>
          <w:p w14:paraId="26B5EFA9" w14:textId="77777777" w:rsidR="009E287C" w:rsidRDefault="009E28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25.09.2025 </w:t>
            </w:r>
            <w:hyperlink r:id="rId37">
              <w:r>
                <w:rPr>
                  <w:color w:val="0000FF"/>
                </w:rPr>
                <w:t>N 17/87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7DE98" w14:textId="77777777" w:rsidR="009E287C" w:rsidRDefault="009E287C">
            <w:pPr>
              <w:pStyle w:val="ConsPlusNormal"/>
            </w:pPr>
          </w:p>
        </w:tc>
      </w:tr>
    </w:tbl>
    <w:p w14:paraId="39BD4F13" w14:textId="77777777" w:rsidR="009E287C" w:rsidRDefault="009E287C">
      <w:pPr>
        <w:pStyle w:val="ConsPlusNormal"/>
        <w:jc w:val="both"/>
      </w:pPr>
    </w:p>
    <w:p w14:paraId="2E8F71BB" w14:textId="77777777" w:rsidR="009E287C" w:rsidRDefault="009E287C">
      <w:pPr>
        <w:pStyle w:val="ConsPlusTitle"/>
        <w:jc w:val="center"/>
        <w:outlineLvl w:val="1"/>
      </w:pPr>
      <w:r>
        <w:t>I. ОБЩИЕ ПОЛОЖЕНИЯ</w:t>
      </w:r>
    </w:p>
    <w:p w14:paraId="500AE701" w14:textId="77777777" w:rsidR="009E287C" w:rsidRDefault="009E287C">
      <w:pPr>
        <w:pStyle w:val="ConsPlusNormal"/>
        <w:jc w:val="both"/>
      </w:pPr>
    </w:p>
    <w:p w14:paraId="4D4CE38F" w14:textId="77777777" w:rsidR="009E287C" w:rsidRDefault="009E287C">
      <w:pPr>
        <w:pStyle w:val="ConsPlusNormal"/>
        <w:ind w:firstLine="540"/>
        <w:jc w:val="both"/>
      </w:pPr>
      <w:r>
        <w:t xml:space="preserve">Настоящее Положение в соответствии с Налоговым </w:t>
      </w:r>
      <w:hyperlink r:id="rId38">
        <w:r>
          <w:rPr>
            <w:color w:val="0000FF"/>
          </w:rPr>
          <w:t>кодексом</w:t>
        </w:r>
      </w:hyperlink>
      <w:r>
        <w:t xml:space="preserve"> Российской Федерации устанавливает на территории муниципального образования города Благовещенска земельный налог (далее - налог), а также определяет налоговые ставки, налоговые льготы, порядок и сроки уплаты земельного налога.</w:t>
      </w:r>
    </w:p>
    <w:p w14:paraId="19C2C8C2" w14:textId="77777777" w:rsidR="009E287C" w:rsidRDefault="009E287C">
      <w:pPr>
        <w:pStyle w:val="ConsPlusNormal"/>
        <w:jc w:val="both"/>
      </w:pPr>
    </w:p>
    <w:p w14:paraId="609C6BDA" w14:textId="77777777" w:rsidR="009E287C" w:rsidRDefault="009E287C">
      <w:pPr>
        <w:pStyle w:val="ConsPlusTitle"/>
        <w:jc w:val="center"/>
        <w:outlineLvl w:val="1"/>
      </w:pPr>
      <w:r>
        <w:t>II. НАЛОГОВЫЕ СТАВКИ</w:t>
      </w:r>
    </w:p>
    <w:p w14:paraId="6BE27EEE" w14:textId="77777777" w:rsidR="009E287C" w:rsidRDefault="009E287C">
      <w:pPr>
        <w:pStyle w:val="ConsPlusNormal"/>
        <w:jc w:val="center"/>
      </w:pPr>
    </w:p>
    <w:p w14:paraId="6B2C7083" w14:textId="77777777" w:rsidR="009E287C" w:rsidRDefault="009E287C">
      <w:pPr>
        <w:pStyle w:val="ConsPlusNormal"/>
        <w:jc w:val="center"/>
      </w:pPr>
      <w:r>
        <w:t>(в ред. решения Благовещенской городской Думы</w:t>
      </w:r>
    </w:p>
    <w:p w14:paraId="22E53BC4" w14:textId="77777777" w:rsidR="009E287C" w:rsidRDefault="009E287C">
      <w:pPr>
        <w:pStyle w:val="ConsPlusNormal"/>
        <w:jc w:val="center"/>
      </w:pPr>
      <w:r>
        <w:t xml:space="preserve">от 28.10.2021 </w:t>
      </w:r>
      <w:hyperlink r:id="rId39">
        <w:r>
          <w:rPr>
            <w:color w:val="0000FF"/>
          </w:rPr>
          <w:t>N 30/89</w:t>
        </w:r>
      </w:hyperlink>
      <w:r>
        <w:t>)</w:t>
      </w:r>
    </w:p>
    <w:p w14:paraId="4F329084" w14:textId="77777777" w:rsidR="009E287C" w:rsidRDefault="009E287C">
      <w:pPr>
        <w:pStyle w:val="ConsPlusNormal"/>
        <w:jc w:val="both"/>
      </w:pPr>
    </w:p>
    <w:p w14:paraId="61DEE846" w14:textId="77777777" w:rsidR="009E287C" w:rsidRDefault="009E287C">
      <w:pPr>
        <w:pStyle w:val="ConsPlusNormal"/>
        <w:ind w:firstLine="540"/>
        <w:jc w:val="both"/>
      </w:pPr>
      <w:r>
        <w:t>1) 0,3 процента в отношении земельных участков:</w:t>
      </w:r>
    </w:p>
    <w:p w14:paraId="3F81BAD8" w14:textId="77777777" w:rsidR="009E287C" w:rsidRDefault="009E287C">
      <w:pPr>
        <w:pStyle w:val="ConsPlusNormal"/>
        <w:spacing w:before="240"/>
        <w:ind w:firstLine="540"/>
        <w:jc w:val="both"/>
      </w:pPr>
      <w: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6EE9BC25" w14:textId="77777777" w:rsidR="009E287C" w:rsidRDefault="009E287C">
      <w:pPr>
        <w:pStyle w:val="ConsPlusNormal"/>
        <w:spacing w:before="240"/>
        <w:ind w:firstLine="540"/>
        <w:jc w:val="both"/>
      </w:pPr>
      <w: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</w:t>
      </w:r>
      <w:r>
        <w:lastRenderedPageBreak/>
        <w:t>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17E3C2D1" w14:textId="77777777" w:rsidR="009E287C" w:rsidRDefault="009E287C">
      <w:pPr>
        <w:pStyle w:val="ConsPlusNormal"/>
        <w:jc w:val="both"/>
      </w:pPr>
      <w:r>
        <w:t xml:space="preserve">(в ред. решения Благовещенской городской Думы от 28.11.2024 </w:t>
      </w:r>
      <w:hyperlink r:id="rId40">
        <w:r>
          <w:rPr>
            <w:color w:val="0000FF"/>
          </w:rPr>
          <w:t>N 5/30</w:t>
        </w:r>
      </w:hyperlink>
      <w:r>
        <w:t>)</w:t>
      </w:r>
    </w:p>
    <w:p w14:paraId="17B58AA5" w14:textId="77777777" w:rsidR="009E287C" w:rsidRDefault="009E287C">
      <w:pPr>
        <w:pStyle w:val="ConsPlusNormal"/>
        <w:spacing w:before="240"/>
        <w:ind w:firstLine="540"/>
        <w:jc w:val="both"/>
      </w:pPr>
      <w: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29 июля 2017 г.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2A9490B1" w14:textId="77777777" w:rsidR="009E287C" w:rsidRDefault="009E287C">
      <w:pPr>
        <w:pStyle w:val="ConsPlusNormal"/>
        <w:jc w:val="both"/>
      </w:pPr>
      <w:r>
        <w:t xml:space="preserve">(в ред. решения Благовещенской городской Думы от 28.11.2024 </w:t>
      </w:r>
      <w:hyperlink r:id="rId42">
        <w:r>
          <w:rPr>
            <w:color w:val="0000FF"/>
          </w:rPr>
          <w:t>N 5/30</w:t>
        </w:r>
      </w:hyperlink>
      <w:r>
        <w:t>)</w:t>
      </w:r>
    </w:p>
    <w:p w14:paraId="207FAB59" w14:textId="77777777" w:rsidR="009E287C" w:rsidRDefault="009E287C">
      <w:pPr>
        <w:pStyle w:val="ConsPlusNormal"/>
        <w:spacing w:before="240"/>
        <w:ind w:firstLine="540"/>
        <w:jc w:val="both"/>
      </w:pPr>
      <w: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14:paraId="5CDD2F06" w14:textId="77777777" w:rsidR="009E287C" w:rsidRDefault="009E287C">
      <w:pPr>
        <w:pStyle w:val="ConsPlusNormal"/>
        <w:spacing w:before="240"/>
        <w:ind w:firstLine="540"/>
        <w:jc w:val="both"/>
      </w:pPr>
      <w:r>
        <w:t>2) 1,5 процента в отношении прочих земельных участков.</w:t>
      </w:r>
    </w:p>
    <w:p w14:paraId="2C61F423" w14:textId="77777777" w:rsidR="009E287C" w:rsidRDefault="009E287C">
      <w:pPr>
        <w:pStyle w:val="ConsPlusNormal"/>
        <w:jc w:val="both"/>
      </w:pPr>
    </w:p>
    <w:p w14:paraId="44DFBF54" w14:textId="77777777" w:rsidR="009E287C" w:rsidRDefault="009E287C">
      <w:pPr>
        <w:pStyle w:val="ConsPlusTitle"/>
        <w:jc w:val="center"/>
        <w:outlineLvl w:val="1"/>
      </w:pPr>
      <w:r>
        <w:t>III. ЛЬГОТЫ ПО НАЛОГУ</w:t>
      </w:r>
    </w:p>
    <w:p w14:paraId="56BBC079" w14:textId="77777777" w:rsidR="009E287C" w:rsidRDefault="009E287C">
      <w:pPr>
        <w:pStyle w:val="ConsPlusNormal"/>
        <w:jc w:val="both"/>
      </w:pPr>
    </w:p>
    <w:p w14:paraId="7BD3BC51" w14:textId="77777777" w:rsidR="009E287C" w:rsidRDefault="009E287C">
      <w:pPr>
        <w:pStyle w:val="ConsPlusNormal"/>
        <w:ind w:firstLine="540"/>
        <w:jc w:val="both"/>
      </w:pPr>
      <w:r>
        <w:t>1. Налоговая база уменьшается на не облагаемую налогом сумму в размере 10000 рублей на одного налогоплательщика в отношении земельных участков, занятых жилыми строениями, а также переданных им для ведения личного подсобного хозяйства, садоводства, огородничества, индивидуального жилищного строительства, дачного строительства для пенсионеров, имеющих пенсию за выслугу лет.</w:t>
      </w:r>
    </w:p>
    <w:p w14:paraId="04EC71E1" w14:textId="77777777" w:rsidR="009E287C" w:rsidRDefault="009E287C">
      <w:pPr>
        <w:pStyle w:val="ConsPlusNormal"/>
        <w:spacing w:before="240"/>
        <w:ind w:firstLine="540"/>
        <w:jc w:val="both"/>
      </w:pPr>
      <w:r>
        <w:t>2. Освобождаются от уплаты налога:</w:t>
      </w:r>
    </w:p>
    <w:p w14:paraId="7DD9815A" w14:textId="77777777" w:rsidR="009E287C" w:rsidRDefault="009E287C">
      <w:pPr>
        <w:pStyle w:val="ConsPlusNormal"/>
        <w:spacing w:before="240"/>
        <w:ind w:firstLine="540"/>
        <w:jc w:val="both"/>
      </w:pPr>
      <w:r>
        <w:t>2.1) в размере 100 процентов от суммы налога в отношении одного земельного участка из каждого вида разрешенного использования земель, не используемых (не предназначенных для использования) в предпринимательской деятельности или иной приносящей доход деятельности:</w:t>
      </w:r>
    </w:p>
    <w:p w14:paraId="1C4457E1" w14:textId="77777777" w:rsidR="009E287C" w:rsidRDefault="009E287C">
      <w:pPr>
        <w:pStyle w:val="ConsPlusNormal"/>
        <w:spacing w:before="240"/>
        <w:ind w:firstLine="540"/>
        <w:jc w:val="both"/>
      </w:pPr>
      <w:r>
        <w:t>1) Герои Советского Союза, Герои Российской Федерации, полные кавалеры ордена Славы;</w:t>
      </w:r>
    </w:p>
    <w:p w14:paraId="04EC01B9" w14:textId="77777777" w:rsidR="009E287C" w:rsidRDefault="009E287C">
      <w:pPr>
        <w:pStyle w:val="ConsPlusNormal"/>
        <w:spacing w:before="240"/>
        <w:ind w:firstLine="540"/>
        <w:jc w:val="both"/>
      </w:pPr>
      <w:r>
        <w:t>2) ветераны и инвалиды Великой Отечественной войны, а также ветераны и инвалиды боевых действий;</w:t>
      </w:r>
    </w:p>
    <w:p w14:paraId="6D0AC569" w14:textId="77777777" w:rsidR="009E287C" w:rsidRDefault="009E287C">
      <w:pPr>
        <w:pStyle w:val="ConsPlusNormal"/>
        <w:spacing w:before="240"/>
        <w:ind w:firstLine="540"/>
        <w:jc w:val="both"/>
      </w:pPr>
      <w:r>
        <w:t>3) пенсионеры, имеющие трудовую пенсию по старости;</w:t>
      </w:r>
    </w:p>
    <w:p w14:paraId="5144379E" w14:textId="77777777" w:rsidR="009E287C" w:rsidRDefault="009E287C">
      <w:pPr>
        <w:pStyle w:val="ConsPlusNormal"/>
        <w:spacing w:before="240"/>
        <w:ind w:firstLine="540"/>
        <w:jc w:val="both"/>
      </w:pPr>
      <w:r>
        <w:t>4) инвалиды по заболеванию, имеющие I, II и III группы инвалидности;</w:t>
      </w:r>
    </w:p>
    <w:p w14:paraId="41168695" w14:textId="77777777" w:rsidR="009E287C" w:rsidRDefault="009E287C">
      <w:pPr>
        <w:pStyle w:val="ConsPlusNormal"/>
        <w:spacing w:before="240"/>
        <w:ind w:firstLine="540"/>
        <w:jc w:val="both"/>
      </w:pPr>
      <w:r>
        <w:t>5) инвалиды с детства (лица категории "ребенок-инвалид");</w:t>
      </w:r>
    </w:p>
    <w:p w14:paraId="1835E855" w14:textId="77777777" w:rsidR="009E287C" w:rsidRDefault="009E287C">
      <w:pPr>
        <w:pStyle w:val="ConsPlusNormal"/>
        <w:spacing w:before="240"/>
        <w:ind w:firstLine="540"/>
        <w:jc w:val="both"/>
      </w:pPr>
      <w:r>
        <w:lastRenderedPageBreak/>
        <w:t>6) нетрудоспособные члены семей погибших (умерших) инвалидов войны, участников Великой Отечественной войны, ветеранов и инвалидов боевых действий;</w:t>
      </w:r>
    </w:p>
    <w:p w14:paraId="671ED56D" w14:textId="77777777" w:rsidR="009E287C" w:rsidRDefault="009E287C">
      <w:pPr>
        <w:pStyle w:val="ConsPlusNormal"/>
        <w:spacing w:before="240"/>
        <w:ind w:firstLine="540"/>
        <w:jc w:val="both"/>
      </w:pPr>
      <w:r>
        <w:t>7) многодетные семьи;</w:t>
      </w:r>
    </w:p>
    <w:p w14:paraId="24EE9A8E" w14:textId="77777777" w:rsidR="009E287C" w:rsidRDefault="009E287C">
      <w:pPr>
        <w:pStyle w:val="ConsPlusNormal"/>
        <w:spacing w:before="240"/>
        <w:ind w:firstLine="540"/>
        <w:jc w:val="both"/>
      </w:pPr>
      <w:r>
        <w:t>2.2) в размере 100 процентов от суммы налога налогоплательщики, осуществляющие строительство судов, при условии направления высвободившихся от налогообложения средств на пополнение оборотного капитала организации и представления отчета об их целевом использовании;</w:t>
      </w:r>
    </w:p>
    <w:p w14:paraId="70ABF8E6" w14:textId="77777777" w:rsidR="009E287C" w:rsidRDefault="009E287C">
      <w:pPr>
        <w:pStyle w:val="ConsPlusNormal"/>
        <w:spacing w:before="240"/>
        <w:ind w:firstLine="540"/>
        <w:jc w:val="both"/>
      </w:pPr>
      <w:r>
        <w:t>2.3) в размере 100 процентов от суммы налога налогоплательщики в отношении земельных участков, на которых расположено находящееся в частной собственности имущество в виде объектов культурного наследия регионального значения (памятников градостроительства и архитектуры), включенных в единый государственный реестр объектов культурного наследия (памятников истории и культуры) народов Российской Федерации (далее - объекты культурного наследия регионального значения), осуществляющие за счет собственных средств работы по сохранению объектов культурного наследия регионального значения, находящихся в неудовлетворительном состоянии, в течение трех налоговых периодов при условии направления высвободившихся от налогообложения средств на сохранение данных объектов.</w:t>
      </w:r>
    </w:p>
    <w:p w14:paraId="10787C0E" w14:textId="77777777" w:rsidR="009E287C" w:rsidRDefault="009E287C">
      <w:pPr>
        <w:pStyle w:val="ConsPlusNormal"/>
        <w:spacing w:before="240"/>
        <w:ind w:firstLine="540"/>
        <w:jc w:val="both"/>
      </w:pPr>
      <w:r>
        <w:t>Документами, подтверждающими право налогоплательщика на налоговую льготу, являются:</w:t>
      </w:r>
    </w:p>
    <w:p w14:paraId="793BD928" w14:textId="77777777" w:rsidR="009E287C" w:rsidRDefault="009E287C">
      <w:pPr>
        <w:pStyle w:val="ConsPlusNormal"/>
        <w:spacing w:before="240"/>
        <w:ind w:firstLine="540"/>
        <w:jc w:val="both"/>
      </w:pPr>
      <w:r>
        <w:t>акт технического состояния объекта культурного наследия, выданный Государственной инспекцией по охране объектов культурного наследия Амурской области;</w:t>
      </w:r>
    </w:p>
    <w:p w14:paraId="0806DCF4" w14:textId="77777777" w:rsidR="009E287C" w:rsidRDefault="009E287C">
      <w:pPr>
        <w:pStyle w:val="ConsPlusNormal"/>
        <w:spacing w:before="240"/>
        <w:ind w:firstLine="540"/>
        <w:jc w:val="both"/>
      </w:pPr>
      <w:r>
        <w:t>разрешение на проведение работ по сохранению объекта культурного наследия, выданное Государственной инспекцией по охране объектов культурного наследия Амурской области;</w:t>
      </w:r>
    </w:p>
    <w:p w14:paraId="0A573537" w14:textId="77777777" w:rsidR="009E287C" w:rsidRDefault="009E287C">
      <w:pPr>
        <w:pStyle w:val="ConsPlusNormal"/>
        <w:spacing w:before="240"/>
        <w:ind w:firstLine="540"/>
        <w:jc w:val="both"/>
      </w:pPr>
      <w:r>
        <w:t>2.4) в размере 100 процентов от суммы налога резиденты территории опережающего развития, в течение трех налоговых периодов, начиная с налогового периода, в котором налогоплательщик был включен в реестр резидентов территории опережающего развития;</w:t>
      </w:r>
    </w:p>
    <w:p w14:paraId="4EA137C7" w14:textId="77777777" w:rsidR="009E287C" w:rsidRDefault="009E287C">
      <w:pPr>
        <w:pStyle w:val="ConsPlusNormal"/>
        <w:jc w:val="both"/>
      </w:pPr>
      <w:r>
        <w:t xml:space="preserve">(пп. 2.4 введен решением Благовещенской городской Думы от 22.12.2022 </w:t>
      </w:r>
      <w:hyperlink r:id="rId43">
        <w:r>
          <w:rPr>
            <w:color w:val="0000FF"/>
          </w:rPr>
          <w:t>N 51/146</w:t>
        </w:r>
      </w:hyperlink>
      <w:r>
        <w:t xml:space="preserve">; в ред. решения Благовещенской городской Думы от 29.02.2024 </w:t>
      </w:r>
      <w:hyperlink r:id="rId44">
        <w:r>
          <w:rPr>
            <w:color w:val="0000FF"/>
          </w:rPr>
          <w:t>N 66/06</w:t>
        </w:r>
      </w:hyperlink>
      <w:r>
        <w:t>)</w:t>
      </w:r>
    </w:p>
    <w:p w14:paraId="19E59AFF" w14:textId="77777777" w:rsidR="009E287C" w:rsidRDefault="009E287C">
      <w:pPr>
        <w:pStyle w:val="ConsPlusNormal"/>
        <w:spacing w:before="240"/>
        <w:ind w:firstLine="540"/>
        <w:jc w:val="both"/>
      </w:pPr>
      <w:r>
        <w:t>2.5) в размере 100 процентов от суммы налога организации почтовой связи общего пользования на налоговый период 2025 года при условии направления высвободившихся от налогообложения средств на ремонт отделений почтовой связи города Благовещенска.</w:t>
      </w:r>
    </w:p>
    <w:p w14:paraId="1877E9FA" w14:textId="77777777" w:rsidR="009E287C" w:rsidRDefault="009E287C">
      <w:pPr>
        <w:pStyle w:val="ConsPlusNormal"/>
        <w:spacing w:before="240"/>
        <w:ind w:firstLine="540"/>
        <w:jc w:val="both"/>
      </w:pPr>
      <w:r>
        <w:t>Документами, подтверждающими право налогоплательщика на налоговую льготу, являются:</w:t>
      </w:r>
    </w:p>
    <w:p w14:paraId="4B57DE48" w14:textId="77777777" w:rsidR="009E287C" w:rsidRDefault="009E287C">
      <w:pPr>
        <w:pStyle w:val="ConsPlusNormal"/>
        <w:spacing w:before="240"/>
        <w:ind w:firstLine="540"/>
        <w:jc w:val="both"/>
      </w:pPr>
      <w:r>
        <w:t>договор на выполнение работ по ремонту отделений почтовой связи города Благовещенска;</w:t>
      </w:r>
    </w:p>
    <w:p w14:paraId="04F74E6C" w14:textId="77777777" w:rsidR="009E287C" w:rsidRDefault="009E287C">
      <w:pPr>
        <w:pStyle w:val="ConsPlusNormal"/>
        <w:spacing w:before="240"/>
        <w:ind w:firstLine="540"/>
        <w:jc w:val="both"/>
      </w:pPr>
      <w:r>
        <w:lastRenderedPageBreak/>
        <w:t>акт о приемке выполненных работ;</w:t>
      </w:r>
    </w:p>
    <w:p w14:paraId="1E8825AE" w14:textId="77777777" w:rsidR="009E287C" w:rsidRDefault="009E287C">
      <w:pPr>
        <w:pStyle w:val="ConsPlusNormal"/>
        <w:spacing w:before="240"/>
        <w:ind w:firstLine="540"/>
        <w:jc w:val="both"/>
      </w:pPr>
      <w:r>
        <w:t>справка о стоимости выполненных работ и затрат;</w:t>
      </w:r>
    </w:p>
    <w:p w14:paraId="681A50A3" w14:textId="77777777" w:rsidR="009E287C" w:rsidRDefault="009E287C">
      <w:pPr>
        <w:pStyle w:val="ConsPlusNormal"/>
        <w:spacing w:before="240"/>
        <w:ind w:firstLine="540"/>
        <w:jc w:val="both"/>
      </w:pPr>
      <w:r>
        <w:t>счет на оплату;</w:t>
      </w:r>
    </w:p>
    <w:p w14:paraId="5494618B" w14:textId="77777777" w:rsidR="009E287C" w:rsidRDefault="009E287C">
      <w:pPr>
        <w:pStyle w:val="ConsPlusNormal"/>
        <w:spacing w:before="240"/>
        <w:ind w:firstLine="540"/>
        <w:jc w:val="both"/>
      </w:pPr>
      <w:r>
        <w:t>документ, подтверждающий оплату выполненных работ;</w:t>
      </w:r>
    </w:p>
    <w:p w14:paraId="5B6EF3A7" w14:textId="77777777" w:rsidR="009E287C" w:rsidRDefault="009E287C">
      <w:pPr>
        <w:pStyle w:val="ConsPlusNormal"/>
        <w:spacing w:before="240"/>
        <w:ind w:firstLine="540"/>
        <w:jc w:val="both"/>
      </w:pPr>
      <w:r>
        <w:t>заключенное соглашение между администрацией города Благовещенска и налогоплательщиком;</w:t>
      </w:r>
    </w:p>
    <w:p w14:paraId="4A86258F" w14:textId="77777777" w:rsidR="009E287C" w:rsidRDefault="009E287C">
      <w:pPr>
        <w:pStyle w:val="ConsPlusNormal"/>
        <w:jc w:val="both"/>
      </w:pPr>
      <w:r>
        <w:t xml:space="preserve">(пп. 2.5 в ред. решения Благовещенской городской Думы от 27.02.2025 </w:t>
      </w:r>
      <w:hyperlink r:id="rId45">
        <w:r>
          <w:rPr>
            <w:color w:val="0000FF"/>
          </w:rPr>
          <w:t>N 9/13</w:t>
        </w:r>
      </w:hyperlink>
      <w:r>
        <w:t>)</w:t>
      </w:r>
    </w:p>
    <w:p w14:paraId="175BBB44" w14:textId="77777777" w:rsidR="009E287C" w:rsidRDefault="009E287C">
      <w:pPr>
        <w:pStyle w:val="ConsPlusNormal"/>
        <w:spacing w:before="240"/>
        <w:ind w:firstLine="540"/>
        <w:jc w:val="both"/>
      </w:pPr>
      <w:r>
        <w:t>2.6) в размере 100 процентов от суммы налога управляющие компании (акционерные общества), осуществляющие функции по управлению территорией опережающего развития, и дочерние хозяйственные общества, которые созданы с участием таких акционерных обществ в отношении земельных участков, расположенных на территории опережающего развития, сроком на три года.</w:t>
      </w:r>
    </w:p>
    <w:p w14:paraId="352BCACA" w14:textId="77777777" w:rsidR="009E287C" w:rsidRDefault="009E287C">
      <w:pPr>
        <w:pStyle w:val="ConsPlusNormal"/>
        <w:spacing w:before="240"/>
        <w:ind w:firstLine="540"/>
        <w:jc w:val="both"/>
      </w:pPr>
      <w:r>
        <w:t>Налоговая льгота предоставляется с месяца возникновения права собственности на земельный участок. В случае возникновения права собственности на земельный участок ранее 1 января 2025 года налоговая льгота предоставляется, начиная с налогового периода 2025 года;</w:t>
      </w:r>
    </w:p>
    <w:p w14:paraId="6C0F6BDD" w14:textId="77777777" w:rsidR="009E287C" w:rsidRDefault="009E287C">
      <w:pPr>
        <w:pStyle w:val="ConsPlusNormal"/>
        <w:jc w:val="both"/>
      </w:pPr>
      <w:r>
        <w:t xml:space="preserve">(пп. 2.6 введен решением Благовещенской городской Думы от 27.02.2025 </w:t>
      </w:r>
      <w:hyperlink r:id="rId46">
        <w:r>
          <w:rPr>
            <w:color w:val="0000FF"/>
          </w:rPr>
          <w:t>N 9/13</w:t>
        </w:r>
      </w:hyperlink>
      <w:r>
        <w:t>)</w:t>
      </w:r>
    </w:p>
    <w:p w14:paraId="26A9FE3D" w14:textId="77777777" w:rsidR="009E287C" w:rsidRDefault="009E287C">
      <w:pPr>
        <w:pStyle w:val="ConsPlusNormal"/>
        <w:spacing w:before="240"/>
        <w:ind w:firstLine="540"/>
        <w:jc w:val="both"/>
      </w:pPr>
      <w:r>
        <w:t>2.7) в размере 100 процентов от суммы налога:</w:t>
      </w:r>
    </w:p>
    <w:p w14:paraId="628B34DD" w14:textId="77777777" w:rsidR="009E287C" w:rsidRDefault="009E287C">
      <w:pPr>
        <w:pStyle w:val="ConsPlusNormal"/>
        <w:spacing w:before="240"/>
        <w:ind w:firstLine="540"/>
        <w:jc w:val="both"/>
      </w:pPr>
      <w:r>
        <w:t>военнослужащие, принимающие (принимавшие) участие в специальной военной операции;</w:t>
      </w:r>
    </w:p>
    <w:p w14:paraId="1177DFCD" w14:textId="77777777" w:rsidR="009E287C" w:rsidRDefault="009E287C">
      <w:pPr>
        <w:pStyle w:val="ConsPlusNormal"/>
        <w:spacing w:before="240"/>
        <w:ind w:firstLine="540"/>
        <w:jc w:val="both"/>
      </w:pPr>
      <w:r>
        <w:t xml:space="preserve">лица, указанные в </w:t>
      </w:r>
      <w:hyperlink r:id="rId47">
        <w:r>
          <w:rPr>
            <w:color w:val="0000FF"/>
          </w:rPr>
          <w:t>подпунктах 9.1</w:t>
        </w:r>
      </w:hyperlink>
      <w:r>
        <w:t xml:space="preserve"> - </w:t>
      </w:r>
      <w:hyperlink r:id="rId48">
        <w:r>
          <w:rPr>
            <w:color w:val="0000FF"/>
          </w:rPr>
          <w:t>9.5 пункта 1 статьи 407</w:t>
        </w:r>
      </w:hyperlink>
      <w:r>
        <w:t xml:space="preserve"> Налогового кодекса Российской Федерации.</w:t>
      </w:r>
    </w:p>
    <w:p w14:paraId="3ED162F6" w14:textId="77777777" w:rsidR="009E287C" w:rsidRDefault="009E287C">
      <w:pPr>
        <w:pStyle w:val="ConsPlusNormal"/>
        <w:spacing w:before="240"/>
        <w:ind w:firstLine="540"/>
        <w:jc w:val="both"/>
      </w:pPr>
      <w:r>
        <w:t xml:space="preserve">Условия предоставления налоговой льготы для лиц, указанных в </w:t>
      </w:r>
      <w:hyperlink r:id="rId49">
        <w:r>
          <w:rPr>
            <w:color w:val="0000FF"/>
          </w:rPr>
          <w:t>подпунктах 9.1</w:t>
        </w:r>
      </w:hyperlink>
      <w:r>
        <w:t xml:space="preserve"> - </w:t>
      </w:r>
      <w:hyperlink r:id="rId50">
        <w:r>
          <w:rPr>
            <w:color w:val="0000FF"/>
          </w:rPr>
          <w:t>9.5 пункта 1 статьи 407</w:t>
        </w:r>
      </w:hyperlink>
      <w:r>
        <w:t xml:space="preserve"> Налогового кодекса Российской Федерации аналогичны условиям, указанным в </w:t>
      </w:r>
      <w:hyperlink r:id="rId51">
        <w:r>
          <w:rPr>
            <w:color w:val="0000FF"/>
          </w:rPr>
          <w:t>подпунктах 1.1</w:t>
        </w:r>
      </w:hyperlink>
      <w:r>
        <w:t xml:space="preserve">, </w:t>
      </w:r>
      <w:hyperlink r:id="rId52">
        <w:r>
          <w:rPr>
            <w:color w:val="0000FF"/>
          </w:rPr>
          <w:t>1.2 пункта 1 статьи 407</w:t>
        </w:r>
      </w:hyperlink>
      <w:r>
        <w:t xml:space="preserve"> Налогового кодекса Российской Федерации.</w:t>
      </w:r>
    </w:p>
    <w:p w14:paraId="01CE46A5" w14:textId="77777777" w:rsidR="009E287C" w:rsidRDefault="009E287C">
      <w:pPr>
        <w:pStyle w:val="ConsPlusNormal"/>
        <w:spacing w:before="240"/>
        <w:ind w:firstLine="540"/>
        <w:jc w:val="both"/>
      </w:pPr>
      <w:r>
        <w:t xml:space="preserve">Лицам, указанным в </w:t>
      </w:r>
      <w:hyperlink r:id="rId53">
        <w:r>
          <w:rPr>
            <w:color w:val="0000FF"/>
          </w:rPr>
          <w:t>подпункте 9.5 пункта 1 статьи 407</w:t>
        </w:r>
      </w:hyperlink>
      <w:r>
        <w:t xml:space="preserve"> Налогового кодекса Российской Федерации, налоговая льгота предоставляется, начиная с налогового периода, предшествующего году гибели гражданина.</w:t>
      </w:r>
    </w:p>
    <w:p w14:paraId="6178E229" w14:textId="77777777" w:rsidR="009E287C" w:rsidRDefault="009E287C">
      <w:pPr>
        <w:pStyle w:val="ConsPlusNormal"/>
        <w:spacing w:before="240"/>
        <w:ind w:firstLine="540"/>
        <w:jc w:val="both"/>
      </w:pPr>
      <w:r>
        <w:t>В случае гибели гражданина ранее 2025 года налоговая льгота предоставляется, начиная с налогового периода 2024 года.</w:t>
      </w:r>
    </w:p>
    <w:p w14:paraId="75891DE7" w14:textId="77777777" w:rsidR="009E287C" w:rsidRDefault="009E287C">
      <w:pPr>
        <w:pStyle w:val="ConsPlusNormal"/>
        <w:spacing w:before="240"/>
        <w:ind w:firstLine="540"/>
        <w:jc w:val="both"/>
      </w:pPr>
      <w:r>
        <w:t>Льгота предоставляется в отношении одного земельного участка, находящегося в собственности, постоянном (бессрочном) пользовании или пожизненном наследуемом владении налогоплательщика с максимальной исчисленной суммой налога, не используемого в предпринимательской деятельности.</w:t>
      </w:r>
    </w:p>
    <w:p w14:paraId="284D240D" w14:textId="77777777" w:rsidR="009E287C" w:rsidRDefault="009E287C">
      <w:pPr>
        <w:pStyle w:val="ConsPlusNormal"/>
        <w:jc w:val="both"/>
      </w:pPr>
      <w:r>
        <w:t xml:space="preserve">(пп. 2.7 введен решением Благовещенской городской Думы от 25.09.2025 </w:t>
      </w:r>
      <w:hyperlink r:id="rId54">
        <w:r>
          <w:rPr>
            <w:color w:val="0000FF"/>
          </w:rPr>
          <w:t>N 17/87</w:t>
        </w:r>
      </w:hyperlink>
      <w:r>
        <w:t>)</w:t>
      </w:r>
    </w:p>
    <w:p w14:paraId="326CC763" w14:textId="77777777" w:rsidR="009E287C" w:rsidRDefault="009E287C">
      <w:pPr>
        <w:pStyle w:val="ConsPlusNormal"/>
        <w:spacing w:before="240"/>
        <w:ind w:firstLine="540"/>
        <w:jc w:val="both"/>
      </w:pPr>
      <w:r>
        <w:t xml:space="preserve">3. Налоговые льготы, установленные настоящим Положением, предоставляются в порядке, предусмотренном </w:t>
      </w:r>
      <w:hyperlink r:id="rId55">
        <w:r>
          <w:rPr>
            <w:color w:val="0000FF"/>
          </w:rPr>
          <w:t>пунктом 10 статьи 396</w:t>
        </w:r>
      </w:hyperlink>
      <w:r>
        <w:t xml:space="preserve"> Налогового кодекса Российской </w:t>
      </w:r>
      <w:r>
        <w:lastRenderedPageBreak/>
        <w:t>Федерации.</w:t>
      </w:r>
    </w:p>
    <w:p w14:paraId="1229F171" w14:textId="77777777" w:rsidR="009E287C" w:rsidRDefault="009E287C">
      <w:pPr>
        <w:pStyle w:val="ConsPlusNormal"/>
        <w:jc w:val="both"/>
      </w:pPr>
    </w:p>
    <w:p w14:paraId="6E2032AC" w14:textId="77777777" w:rsidR="009E287C" w:rsidRDefault="009E287C">
      <w:pPr>
        <w:pStyle w:val="ConsPlusTitle"/>
        <w:jc w:val="center"/>
        <w:outlineLvl w:val="1"/>
      </w:pPr>
      <w:r>
        <w:t>IV. ПОРЯДОК УПЛАТЫ НАЛОГА И АВАНСОВЫХ</w:t>
      </w:r>
    </w:p>
    <w:p w14:paraId="6444DA48" w14:textId="77777777" w:rsidR="009E287C" w:rsidRDefault="009E287C">
      <w:pPr>
        <w:pStyle w:val="ConsPlusTitle"/>
        <w:jc w:val="center"/>
      </w:pPr>
      <w:r>
        <w:t>ПЛАТЕЖЕЙ ПО НАЛОГУ</w:t>
      </w:r>
    </w:p>
    <w:p w14:paraId="4076E847" w14:textId="77777777" w:rsidR="009E287C" w:rsidRDefault="009E287C">
      <w:pPr>
        <w:pStyle w:val="ConsPlusNormal"/>
        <w:jc w:val="both"/>
      </w:pPr>
    </w:p>
    <w:p w14:paraId="2CB9C9C1" w14:textId="77777777" w:rsidR="009E287C" w:rsidRDefault="009E287C">
      <w:pPr>
        <w:pStyle w:val="ConsPlusNormal"/>
        <w:ind w:firstLine="540"/>
        <w:jc w:val="both"/>
      </w:pPr>
      <w:r>
        <w:t xml:space="preserve">Утратил силу. - Решение Благовещенской городской Думы от 29.02.2024 </w:t>
      </w:r>
      <w:hyperlink r:id="rId56">
        <w:r>
          <w:rPr>
            <w:color w:val="0000FF"/>
          </w:rPr>
          <w:t>N 66/06</w:t>
        </w:r>
      </w:hyperlink>
      <w:r>
        <w:t>.</w:t>
      </w:r>
    </w:p>
    <w:p w14:paraId="6E7DC268" w14:textId="77777777" w:rsidR="009E287C" w:rsidRDefault="009E287C">
      <w:pPr>
        <w:pStyle w:val="ConsPlusNormal"/>
        <w:jc w:val="both"/>
      </w:pPr>
    </w:p>
    <w:p w14:paraId="6998130E" w14:textId="77777777" w:rsidR="009E287C" w:rsidRDefault="009E287C">
      <w:pPr>
        <w:pStyle w:val="ConsPlusNormal"/>
        <w:jc w:val="both"/>
      </w:pPr>
    </w:p>
    <w:p w14:paraId="0A1FE2EC" w14:textId="77777777" w:rsidR="009E287C" w:rsidRDefault="009E28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B4E60AC" w14:textId="77777777" w:rsidR="009745AE" w:rsidRDefault="009745AE"/>
    <w:sectPr w:rsidR="009745AE" w:rsidSect="009E2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C"/>
    <w:rsid w:val="001E2D73"/>
    <w:rsid w:val="006E41F0"/>
    <w:rsid w:val="009745AE"/>
    <w:rsid w:val="009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DD12"/>
  <w15:chartTrackingRefBased/>
  <w15:docId w15:val="{C40257DA-F84B-4574-A1D2-FB324283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2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2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28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28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2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28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2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2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2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2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2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2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28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28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28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2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28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287C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9E287C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9E287C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9E28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0&amp;n=65015&amp;dst=100005" TargetMode="External"/><Relationship Id="rId18" Type="http://schemas.openxmlformats.org/officeDocument/2006/relationships/hyperlink" Target="https://login.consultant.ru/link/?req=doc&amp;base=RLAW080&amp;n=120812&amp;dst=100005" TargetMode="External"/><Relationship Id="rId26" Type="http://schemas.openxmlformats.org/officeDocument/2006/relationships/hyperlink" Target="https://login.consultant.ru/link/?req=doc&amp;base=RLAW080&amp;n=176901&amp;dst=100245" TargetMode="External"/><Relationship Id="rId39" Type="http://schemas.openxmlformats.org/officeDocument/2006/relationships/hyperlink" Target="https://login.consultant.ru/link/?req=doc&amp;base=RLAW080&amp;n=134185&amp;dst=100006" TargetMode="External"/><Relationship Id="rId21" Type="http://schemas.openxmlformats.org/officeDocument/2006/relationships/hyperlink" Target="https://login.consultant.ru/link/?req=doc&amp;base=RLAW080&amp;n=146921&amp;dst=100005" TargetMode="External"/><Relationship Id="rId34" Type="http://schemas.openxmlformats.org/officeDocument/2006/relationships/hyperlink" Target="https://login.consultant.ru/link/?req=doc&amp;base=RLAW080&amp;n=162005&amp;dst=100005" TargetMode="External"/><Relationship Id="rId42" Type="http://schemas.openxmlformats.org/officeDocument/2006/relationships/hyperlink" Target="https://login.consultant.ru/link/?req=doc&amp;base=RLAW080&amp;n=169964&amp;dst=100008" TargetMode="External"/><Relationship Id="rId47" Type="http://schemas.openxmlformats.org/officeDocument/2006/relationships/hyperlink" Target="https://login.consultant.ru/link/?req=doc&amp;base=LAW&amp;n=525528&amp;dst=26530" TargetMode="External"/><Relationship Id="rId50" Type="http://schemas.openxmlformats.org/officeDocument/2006/relationships/hyperlink" Target="https://login.consultant.ru/link/?req=doc&amp;base=LAW&amp;n=525528&amp;dst=26546" TargetMode="External"/><Relationship Id="rId55" Type="http://schemas.openxmlformats.org/officeDocument/2006/relationships/hyperlink" Target="https://login.consultant.ru/link/?req=doc&amp;base=LAW&amp;n=525528&amp;dst=15383" TargetMode="External"/><Relationship Id="rId7" Type="http://schemas.openxmlformats.org/officeDocument/2006/relationships/hyperlink" Target="https://login.consultant.ru/link/?req=doc&amp;base=RLAW080&amp;n=42675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0&amp;n=74519&amp;dst=100005" TargetMode="External"/><Relationship Id="rId29" Type="http://schemas.openxmlformats.org/officeDocument/2006/relationships/hyperlink" Target="https://login.consultant.ru/link/?req=doc&amp;base=RLAW080&amp;n=115731&amp;dst=100005" TargetMode="External"/><Relationship Id="rId11" Type="http://schemas.openxmlformats.org/officeDocument/2006/relationships/hyperlink" Target="https://login.consultant.ru/link/?req=doc&amp;base=RLAW080&amp;n=41160&amp;dst=100005" TargetMode="External"/><Relationship Id="rId24" Type="http://schemas.openxmlformats.org/officeDocument/2006/relationships/hyperlink" Target="https://login.consultant.ru/link/?req=doc&amp;base=RLAW080&amp;n=172813&amp;dst=100005" TargetMode="External"/><Relationship Id="rId32" Type="http://schemas.openxmlformats.org/officeDocument/2006/relationships/hyperlink" Target="https://login.consultant.ru/link/?req=doc&amp;base=RLAW080&amp;n=134185&amp;dst=100005" TargetMode="External"/><Relationship Id="rId37" Type="http://schemas.openxmlformats.org/officeDocument/2006/relationships/hyperlink" Target="https://login.consultant.ru/link/?req=doc&amp;base=RLAW080&amp;n=179369&amp;dst=100005" TargetMode="External"/><Relationship Id="rId40" Type="http://schemas.openxmlformats.org/officeDocument/2006/relationships/hyperlink" Target="https://login.consultant.ru/link/?req=doc&amp;base=RLAW080&amp;n=169964&amp;dst=100006" TargetMode="External"/><Relationship Id="rId45" Type="http://schemas.openxmlformats.org/officeDocument/2006/relationships/hyperlink" Target="https://login.consultant.ru/link/?req=doc&amp;base=RLAW080&amp;n=172813&amp;dst=100007" TargetMode="External"/><Relationship Id="rId53" Type="http://schemas.openxmlformats.org/officeDocument/2006/relationships/hyperlink" Target="https://login.consultant.ru/link/?req=doc&amp;base=LAW&amp;n=525528&amp;dst=26546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80&amp;n=23045&amp;dst=100005" TargetMode="External"/><Relationship Id="rId19" Type="http://schemas.openxmlformats.org/officeDocument/2006/relationships/hyperlink" Target="https://login.consultant.ru/link/?req=doc&amp;base=RLAW080&amp;n=124459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0&amp;n=37759&amp;dst=100005" TargetMode="External"/><Relationship Id="rId14" Type="http://schemas.openxmlformats.org/officeDocument/2006/relationships/hyperlink" Target="https://login.consultant.ru/link/?req=doc&amp;base=RLAW080&amp;n=65441&amp;dst=100005" TargetMode="External"/><Relationship Id="rId22" Type="http://schemas.openxmlformats.org/officeDocument/2006/relationships/hyperlink" Target="https://login.consultant.ru/link/?req=doc&amp;base=RLAW080&amp;n=162005&amp;dst=100005" TargetMode="External"/><Relationship Id="rId27" Type="http://schemas.openxmlformats.org/officeDocument/2006/relationships/hyperlink" Target="https://login.consultant.ru/link/?req=doc&amp;base=RLAW080&amp;n=17892" TargetMode="External"/><Relationship Id="rId30" Type="http://schemas.openxmlformats.org/officeDocument/2006/relationships/hyperlink" Target="https://login.consultant.ru/link/?req=doc&amp;base=RLAW080&amp;n=120812&amp;dst=100005" TargetMode="External"/><Relationship Id="rId35" Type="http://schemas.openxmlformats.org/officeDocument/2006/relationships/hyperlink" Target="https://login.consultant.ru/link/?req=doc&amp;base=RLAW080&amp;n=169964&amp;dst=100005" TargetMode="External"/><Relationship Id="rId43" Type="http://schemas.openxmlformats.org/officeDocument/2006/relationships/hyperlink" Target="https://login.consultant.ru/link/?req=doc&amp;base=RLAW080&amp;n=146921&amp;dst=100005" TargetMode="External"/><Relationship Id="rId48" Type="http://schemas.openxmlformats.org/officeDocument/2006/relationships/hyperlink" Target="https://login.consultant.ru/link/?req=doc&amp;base=LAW&amp;n=525528&amp;dst=26546" TargetMode="External"/><Relationship Id="rId56" Type="http://schemas.openxmlformats.org/officeDocument/2006/relationships/hyperlink" Target="https://login.consultant.ru/link/?req=doc&amp;base=RLAW080&amp;n=162005&amp;dst=100015" TargetMode="External"/><Relationship Id="rId8" Type="http://schemas.openxmlformats.org/officeDocument/2006/relationships/hyperlink" Target="https://login.consultant.ru/link/?req=doc&amp;base=RLAW080&amp;n=35663&amp;dst=100005" TargetMode="External"/><Relationship Id="rId51" Type="http://schemas.openxmlformats.org/officeDocument/2006/relationships/hyperlink" Target="https://login.consultant.ru/link/?req=doc&amp;base=LAW&amp;n=525528&amp;dst=2654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80&amp;n=57894&amp;dst=100005" TargetMode="External"/><Relationship Id="rId17" Type="http://schemas.openxmlformats.org/officeDocument/2006/relationships/hyperlink" Target="https://login.consultant.ru/link/?req=doc&amp;base=RLAW080&amp;n=115731&amp;dst=100005" TargetMode="External"/><Relationship Id="rId25" Type="http://schemas.openxmlformats.org/officeDocument/2006/relationships/hyperlink" Target="https://login.consultant.ru/link/?req=doc&amp;base=RLAW080&amp;n=179369&amp;dst=100005" TargetMode="External"/><Relationship Id="rId33" Type="http://schemas.openxmlformats.org/officeDocument/2006/relationships/hyperlink" Target="https://login.consultant.ru/link/?req=doc&amp;base=RLAW080&amp;n=146921&amp;dst=100005" TargetMode="External"/><Relationship Id="rId38" Type="http://schemas.openxmlformats.org/officeDocument/2006/relationships/hyperlink" Target="https://login.consultant.ru/link/?req=doc&amp;base=LAW&amp;n=525528&amp;dst=1347" TargetMode="External"/><Relationship Id="rId46" Type="http://schemas.openxmlformats.org/officeDocument/2006/relationships/hyperlink" Target="https://login.consultant.ru/link/?req=doc&amp;base=RLAW080&amp;n=172813&amp;dst=100016" TargetMode="External"/><Relationship Id="rId20" Type="http://schemas.openxmlformats.org/officeDocument/2006/relationships/hyperlink" Target="https://login.consultant.ru/link/?req=doc&amp;base=RLAW080&amp;n=134185&amp;dst=100005" TargetMode="External"/><Relationship Id="rId41" Type="http://schemas.openxmlformats.org/officeDocument/2006/relationships/hyperlink" Target="https://login.consultant.ru/link/?req=doc&amp;base=LAW&amp;n=511306" TargetMode="External"/><Relationship Id="rId54" Type="http://schemas.openxmlformats.org/officeDocument/2006/relationships/hyperlink" Target="https://login.consultant.ru/link/?req=doc&amp;base=RLAW080&amp;n=179369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42673&amp;dst=100005" TargetMode="External"/><Relationship Id="rId15" Type="http://schemas.openxmlformats.org/officeDocument/2006/relationships/hyperlink" Target="https://login.consultant.ru/link/?req=doc&amp;base=RLAW080&amp;n=71649&amp;dst=100005" TargetMode="External"/><Relationship Id="rId23" Type="http://schemas.openxmlformats.org/officeDocument/2006/relationships/hyperlink" Target="https://login.consultant.ru/link/?req=doc&amp;base=RLAW080&amp;n=169964&amp;dst=100005" TargetMode="External"/><Relationship Id="rId28" Type="http://schemas.openxmlformats.org/officeDocument/2006/relationships/hyperlink" Target="https://login.consultant.ru/link/?req=doc&amp;base=RLAW080&amp;n=18471" TargetMode="External"/><Relationship Id="rId36" Type="http://schemas.openxmlformats.org/officeDocument/2006/relationships/hyperlink" Target="https://login.consultant.ru/link/?req=doc&amp;base=RLAW080&amp;n=172813&amp;dst=100005" TargetMode="External"/><Relationship Id="rId49" Type="http://schemas.openxmlformats.org/officeDocument/2006/relationships/hyperlink" Target="https://login.consultant.ru/link/?req=doc&amp;base=LAW&amp;n=525528&amp;dst=2653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0&amp;n=40583&amp;dst=100005" TargetMode="External"/><Relationship Id="rId31" Type="http://schemas.openxmlformats.org/officeDocument/2006/relationships/hyperlink" Target="https://login.consultant.ru/link/?req=doc&amp;base=RLAW080&amp;n=124459&amp;dst=100005" TargetMode="External"/><Relationship Id="rId44" Type="http://schemas.openxmlformats.org/officeDocument/2006/relationships/hyperlink" Target="https://login.consultant.ru/link/?req=doc&amp;base=RLAW080&amp;n=162005&amp;dst=100006" TargetMode="External"/><Relationship Id="rId52" Type="http://schemas.openxmlformats.org/officeDocument/2006/relationships/hyperlink" Target="https://login.consultant.ru/link/?req=doc&amp;base=LAW&amp;n=525528&amp;dst=265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2280</Words>
  <Characters>12998</Characters>
  <Application>Microsoft Office Word</Application>
  <DocSecurity>0</DocSecurity>
  <Lines>108</Lines>
  <Paragraphs>30</Paragraphs>
  <ScaleCrop>false</ScaleCrop>
  <Company/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Абдулаева Екатерина Тарасовна</dc:creator>
  <cp:keywords/>
  <dc:description/>
  <cp:lastModifiedBy>Абдулаева Екатерина Тарасовна</cp:lastModifiedBy>
  <cp:revision>1</cp:revision>
  <dcterms:created xsi:type="dcterms:W3CDTF">2026-02-18T03:30:00Z</dcterms:created>
  <dcterms:modified xsi:type="dcterms:W3CDTF">2026-02-18T03:30:00Z</dcterms:modified>
</cp:coreProperties>
</file>