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4855D" w14:textId="2631E30B" w:rsidR="003333F4" w:rsidRPr="00443806" w:rsidRDefault="00F5337D" w:rsidP="003A2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>УТВЕРЖДАЮ</w:t>
      </w:r>
    </w:p>
    <w:p w14:paraId="4E2D3406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председатель комитета</w:t>
      </w:r>
    </w:p>
    <w:p w14:paraId="3731B1F5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государственного заказа</w:t>
      </w:r>
    </w:p>
    <w:p w14:paraId="0884CD70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Правительства Хабаровского края</w:t>
      </w:r>
    </w:p>
    <w:p w14:paraId="69C9F576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03DA9D6B" w14:textId="63466DA1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___________ </w:t>
      </w:r>
      <w:r w:rsidR="003A2B69" w:rsidRPr="00443806">
        <w:rPr>
          <w:rFonts w:ascii="Times New Roman" w:hAnsi="Times New Roman"/>
          <w:color w:val="FFFFFF" w:themeColor="background1"/>
          <w:sz w:val="28"/>
          <w:szCs w:val="28"/>
        </w:rPr>
        <w:t>А.В. Лучин</w:t>
      </w:r>
    </w:p>
    <w:p w14:paraId="4577163B" w14:textId="14A61093" w:rsidR="00006881" w:rsidRPr="00443806" w:rsidRDefault="003A2B69" w:rsidP="003A2B6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19 апреля </w:t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>20</w:t>
      </w:r>
      <w:r w:rsidRPr="00443806">
        <w:rPr>
          <w:rFonts w:ascii="Times New Roman" w:hAnsi="Times New Roman"/>
          <w:color w:val="FFFFFF" w:themeColor="background1"/>
          <w:sz w:val="28"/>
          <w:szCs w:val="28"/>
        </w:rPr>
        <w:t>17</w:t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 г.</w:t>
      </w:r>
    </w:p>
    <w:p w14:paraId="0B83D084" w14:textId="77777777" w:rsidR="003333F4" w:rsidRDefault="003333F4" w:rsidP="00EF2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AE319F7" w14:textId="77777777" w:rsidR="003333F4" w:rsidRDefault="003333F4" w:rsidP="00EF2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93ADAA5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1E29BF9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D86637D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7A3AFEB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DA09E5E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5E84760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B0715CD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9DC30D6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F4A7A01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737404C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4CACC6D" w14:textId="53114EF5" w:rsidR="005F1227" w:rsidRPr="005F1227" w:rsidRDefault="003333F4" w:rsidP="005F12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 w:rsidRPr="005F1227">
        <w:rPr>
          <w:rFonts w:ascii="Times New Roman" w:eastAsia="Times New Roman" w:hAnsi="Times New Roman"/>
          <w:b/>
          <w:sz w:val="40"/>
          <w:szCs w:val="40"/>
          <w:lang w:eastAsia="en-US"/>
        </w:rPr>
        <w:t>АНАЛИТИЧЕСКИЙ ОТЧЕТ</w:t>
      </w:r>
    </w:p>
    <w:p w14:paraId="4E3505B1" w14:textId="7441CEBC" w:rsidR="003333F4" w:rsidRPr="005F1227" w:rsidRDefault="003333F4" w:rsidP="005F12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F1227">
        <w:rPr>
          <w:rFonts w:ascii="Times New Roman" w:hAnsi="Times New Roman"/>
          <w:sz w:val="40"/>
          <w:szCs w:val="40"/>
        </w:rPr>
        <w:t xml:space="preserve">по результатам мониторинга закупок товаров, работ, услуг </w:t>
      </w:r>
      <w:r w:rsidR="00FA6928" w:rsidRPr="005F1227">
        <w:rPr>
          <w:rFonts w:ascii="Times New Roman" w:hAnsi="Times New Roman"/>
          <w:sz w:val="40"/>
          <w:szCs w:val="40"/>
        </w:rPr>
        <w:t>для обеспечения муниципальны</w:t>
      </w:r>
      <w:r w:rsidRPr="005F1227">
        <w:rPr>
          <w:rFonts w:ascii="Times New Roman" w:hAnsi="Times New Roman"/>
          <w:sz w:val="40"/>
          <w:szCs w:val="40"/>
        </w:rPr>
        <w:t xml:space="preserve">х нужд </w:t>
      </w:r>
    </w:p>
    <w:p w14:paraId="632823F3" w14:textId="4221F107" w:rsidR="00211BA3" w:rsidRPr="005F1227" w:rsidRDefault="00FA6928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F1227">
        <w:rPr>
          <w:rFonts w:ascii="Times New Roman" w:hAnsi="Times New Roman"/>
          <w:sz w:val="40"/>
          <w:szCs w:val="40"/>
        </w:rPr>
        <w:t>муниципального образования города Благовещенска</w:t>
      </w:r>
      <w:r w:rsidR="00C3185E" w:rsidRPr="005F1227">
        <w:rPr>
          <w:rFonts w:ascii="Times New Roman" w:hAnsi="Times New Roman"/>
          <w:sz w:val="40"/>
          <w:szCs w:val="40"/>
        </w:rPr>
        <w:t xml:space="preserve"> </w:t>
      </w:r>
    </w:p>
    <w:p w14:paraId="6A1DE961" w14:textId="4DBB9AB1" w:rsidR="003333F4" w:rsidRPr="005F1227" w:rsidRDefault="003333F4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 w:rsidRPr="005F1227">
        <w:rPr>
          <w:rFonts w:ascii="Times New Roman" w:hAnsi="Times New Roman"/>
          <w:b/>
          <w:sz w:val="40"/>
          <w:szCs w:val="40"/>
        </w:rPr>
        <w:t xml:space="preserve">за </w:t>
      </w:r>
      <w:r w:rsidR="003A2B69" w:rsidRPr="005F1227">
        <w:rPr>
          <w:rFonts w:ascii="Times New Roman" w:hAnsi="Times New Roman"/>
          <w:b/>
          <w:sz w:val="40"/>
          <w:szCs w:val="40"/>
          <w:lang w:val="en-US"/>
        </w:rPr>
        <w:t>I</w:t>
      </w:r>
      <w:r w:rsidR="00E524C9" w:rsidRPr="005F1227">
        <w:rPr>
          <w:rFonts w:ascii="Times New Roman" w:hAnsi="Times New Roman"/>
          <w:b/>
          <w:sz w:val="40"/>
          <w:szCs w:val="40"/>
          <w:lang w:val="en-US"/>
        </w:rPr>
        <w:t>I</w:t>
      </w:r>
      <w:r w:rsidR="003A2B69" w:rsidRPr="005F1227">
        <w:rPr>
          <w:rFonts w:ascii="Times New Roman" w:hAnsi="Times New Roman"/>
          <w:b/>
          <w:sz w:val="40"/>
          <w:szCs w:val="40"/>
        </w:rPr>
        <w:t xml:space="preserve"> квар</w:t>
      </w:r>
      <w:r w:rsidR="00936367" w:rsidRPr="005F1227">
        <w:rPr>
          <w:rFonts w:ascii="Times New Roman" w:hAnsi="Times New Roman"/>
          <w:b/>
          <w:sz w:val="40"/>
          <w:szCs w:val="40"/>
        </w:rPr>
        <w:t>тал 20</w:t>
      </w:r>
      <w:r w:rsidR="00B92898" w:rsidRPr="005F1227">
        <w:rPr>
          <w:rFonts w:ascii="Times New Roman" w:hAnsi="Times New Roman"/>
          <w:b/>
          <w:sz w:val="40"/>
          <w:szCs w:val="40"/>
        </w:rPr>
        <w:t>20</w:t>
      </w:r>
      <w:r w:rsidR="00936367" w:rsidRPr="005F1227">
        <w:rPr>
          <w:rFonts w:ascii="Times New Roman" w:hAnsi="Times New Roman"/>
          <w:b/>
          <w:sz w:val="40"/>
          <w:szCs w:val="40"/>
        </w:rPr>
        <w:t xml:space="preserve"> года</w:t>
      </w:r>
      <w:r w:rsidRPr="005F1227">
        <w:rPr>
          <w:rFonts w:ascii="Times New Roman" w:hAnsi="Times New Roman"/>
          <w:b/>
          <w:sz w:val="40"/>
          <w:szCs w:val="40"/>
        </w:rPr>
        <w:br/>
      </w:r>
    </w:p>
    <w:p w14:paraId="188F2D9E" w14:textId="77777777" w:rsidR="00211BA3" w:rsidRDefault="00211BA3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7D5D825" w14:textId="77777777" w:rsidR="00EF22A9" w:rsidRDefault="00EF22A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8F3EC0B" w14:textId="7B353EEC" w:rsidR="00305369" w:rsidRPr="00514FDF" w:rsidRDefault="003A2B69" w:rsidP="00514F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br w:type="page"/>
      </w:r>
    </w:p>
    <w:p w14:paraId="3F3ACD23" w14:textId="73B62ED8" w:rsidR="00881796" w:rsidRPr="00C77CA6" w:rsidRDefault="00A4215B" w:rsidP="009574B9">
      <w:pPr>
        <w:pStyle w:val="af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lastRenderedPageBreak/>
        <w:t>Планирование закупок</w:t>
      </w:r>
    </w:p>
    <w:p w14:paraId="06E0C31D" w14:textId="77777777" w:rsidR="00873F0D" w:rsidRPr="00873F0D" w:rsidRDefault="00873F0D" w:rsidP="00873F0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7348CB9" w14:textId="5F49339E" w:rsidR="00271BC0" w:rsidRPr="00271BC0" w:rsidRDefault="00271BC0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Планирование  закупок  товаров,  работ,  услуг  является  одним  из  инструментов  повышения  эффективности  расходования  бюджетных  средств и основой </w:t>
      </w:r>
      <w:proofErr w:type="gramStart"/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обеспечения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муниципальны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х нужд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образования города Благовещенска</w:t>
      </w:r>
      <w:proofErr w:type="gramEnd"/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98969B3" w14:textId="576DC6D9" w:rsidR="00271BC0" w:rsidRDefault="00271BC0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Планирование  закупок  осуществля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ется 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посредством  формирования, утверждения и ведения планов-графиков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9EAA7DD" w14:textId="37BBC62C" w:rsidR="00271BC0" w:rsidRPr="00785BBB" w:rsidRDefault="00DB1672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71BC0"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единой информационной системе в сфере закупок (далее  –  ЕИС)  в структурированном виде размещены планы-графики закупок </w:t>
      </w:r>
      <w:r w:rsidR="00BE02B9" w:rsidRPr="005E60B0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870773" w:rsidRPr="005E60B0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BE02B9" w:rsidRPr="005E60B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02BF0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муниципальных </w:t>
      </w:r>
      <w:r w:rsidR="00271BC0" w:rsidRPr="00271BC0">
        <w:rPr>
          <w:rFonts w:ascii="Times New Roman" w:eastAsia="Times New Roman" w:hAnsi="Times New Roman"/>
          <w:sz w:val="28"/>
          <w:szCs w:val="28"/>
          <w:lang w:eastAsia="en-US"/>
        </w:rPr>
        <w:t>заказчик</w:t>
      </w:r>
      <w:r w:rsidR="00B02BF0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7952E1" w:rsidRPr="007952E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952E1" w:rsidRPr="00F16BE4">
        <w:rPr>
          <w:rFonts w:ascii="Times New Roman" w:eastAsia="Times New Roman" w:hAnsi="Times New Roman"/>
          <w:sz w:val="28"/>
          <w:szCs w:val="28"/>
          <w:lang w:eastAsia="en-US"/>
        </w:rPr>
        <w:t>общее количество позиций планов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-графиков</w:t>
      </w:r>
      <w:r w:rsidR="007952E1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 – </w:t>
      </w:r>
      <w:r w:rsidR="00870773">
        <w:rPr>
          <w:rFonts w:ascii="Times New Roman" w:eastAsia="Times New Roman" w:hAnsi="Times New Roman"/>
          <w:sz w:val="28"/>
          <w:szCs w:val="28"/>
          <w:lang w:eastAsia="en-US"/>
        </w:rPr>
        <w:t>799</w:t>
      </w:r>
      <w:r w:rsidR="00271BC0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381FA9C2" w14:textId="5FA49A58" w:rsidR="009574B9" w:rsidRPr="00785BBB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объем закупок, размещенный заказчиками в планах-графиках закупок на 2020 год и плановый период </w:t>
      </w:r>
      <w:r w:rsidR="00AE0BA0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2021-2022 годов, составляет </w:t>
      </w:r>
      <w:r w:rsidR="00AB573B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E02B9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870773">
        <w:rPr>
          <w:rFonts w:ascii="Times New Roman" w:eastAsia="Times New Roman" w:hAnsi="Times New Roman"/>
          <w:sz w:val="28"/>
          <w:szCs w:val="28"/>
          <w:lang w:eastAsia="en-US"/>
        </w:rPr>
        <w:t> 781,00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млн</w:t>
      </w:r>
      <w:r w:rsidR="00AB573B"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руб. </w:t>
      </w:r>
    </w:p>
    <w:p w14:paraId="0757DD60" w14:textId="117F682F" w:rsidR="009574B9" w:rsidRPr="00785BBB" w:rsidRDefault="009574B9" w:rsidP="00AB57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 объем  закупок,  размещенный  заказчиками  в  планах-графиках закупок на 2020 год, составляет </w:t>
      </w:r>
      <w:r w:rsidR="00BE02B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E2AE8" w:rsidRPr="00785BBB">
        <w:rPr>
          <w:rFonts w:ascii="Times New Roman" w:eastAsia="Times New Roman" w:hAnsi="Times New Roman"/>
          <w:sz w:val="28"/>
          <w:szCs w:val="28"/>
          <w:lang w:eastAsia="en-US"/>
        </w:rPr>
        <w:t> 6</w:t>
      </w:r>
      <w:r w:rsidR="00870773">
        <w:rPr>
          <w:rFonts w:ascii="Times New Roman" w:eastAsia="Times New Roman" w:hAnsi="Times New Roman"/>
          <w:sz w:val="28"/>
          <w:szCs w:val="28"/>
          <w:lang w:eastAsia="en-US"/>
        </w:rPr>
        <w:t>98</w:t>
      </w:r>
      <w:r w:rsidR="00EE2AE8" w:rsidRPr="00785BB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870773">
        <w:rPr>
          <w:rFonts w:ascii="Times New Roman" w:eastAsia="Times New Roman" w:hAnsi="Times New Roman"/>
          <w:sz w:val="28"/>
          <w:szCs w:val="28"/>
          <w:lang w:eastAsia="en-US"/>
        </w:rPr>
        <w:t>99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млн</w:t>
      </w:r>
      <w:r w:rsidR="00EE2AE8"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руб</w:t>
      </w:r>
      <w:r w:rsidR="00EE2AE8"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870773">
        <w:rPr>
          <w:rFonts w:ascii="Times New Roman" w:eastAsia="Times New Roman" w:hAnsi="Times New Roman"/>
          <w:sz w:val="28"/>
          <w:szCs w:val="28"/>
          <w:lang w:eastAsia="en-US"/>
        </w:rPr>
        <w:t>39,8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объема и превышает на </w:t>
      </w:r>
      <w:r w:rsidR="00D2775B">
        <w:rPr>
          <w:rFonts w:ascii="Times New Roman" w:eastAsia="Times New Roman" w:hAnsi="Times New Roman"/>
          <w:sz w:val="28"/>
          <w:szCs w:val="28"/>
          <w:lang w:eastAsia="en-US"/>
        </w:rPr>
        <w:t>5,8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% аналогичный показатель планов-графиков закупок на 2019 год</w:t>
      </w:r>
      <w:r w:rsidR="005C3375" w:rsidRPr="00785BBB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26360FE" w14:textId="09ADBD77" w:rsidR="009574B9" w:rsidRPr="00785BBB" w:rsidRDefault="00DB1672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По итогам I</w:t>
      </w:r>
      <w:r w:rsidR="000B3AD5" w:rsidRPr="00785BBB">
        <w:rPr>
          <w:rFonts w:ascii="Times New Roman" w:eastAsia="Times New Roman" w:hAnsi="Times New Roman"/>
          <w:sz w:val="28"/>
          <w:szCs w:val="28"/>
          <w:lang w:eastAsia="en-US"/>
        </w:rPr>
        <w:t>I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2020 года </w:t>
      </w:r>
      <w:r w:rsidR="00366110" w:rsidRPr="00785BBB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9574B9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соответствии с планами-графиками </w:t>
      </w:r>
      <w:r w:rsidR="00366110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размещено </w:t>
      </w:r>
      <w:r w:rsidR="009B18E4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в ЕИС </w:t>
      </w:r>
      <w:r w:rsidR="00BE02B9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5247E3">
        <w:rPr>
          <w:rFonts w:ascii="Times New Roman" w:eastAsia="Times New Roman" w:hAnsi="Times New Roman"/>
          <w:sz w:val="28"/>
          <w:szCs w:val="28"/>
          <w:lang w:eastAsia="en-US"/>
        </w:rPr>
        <w:t>62</w:t>
      </w:r>
      <w:r w:rsidR="009B18E4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66110" w:rsidRPr="00785BBB">
        <w:rPr>
          <w:rFonts w:ascii="Times New Roman" w:eastAsia="Times New Roman" w:hAnsi="Times New Roman"/>
          <w:sz w:val="28"/>
          <w:szCs w:val="28"/>
          <w:lang w:eastAsia="en-US"/>
        </w:rPr>
        <w:t>извещени</w:t>
      </w:r>
      <w:r w:rsidR="005247E3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366110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 о закупке </w:t>
      </w:r>
      <w:r w:rsidR="009574B9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общим  объемом  </w:t>
      </w:r>
      <w:r w:rsidR="009B18E4" w:rsidRPr="00785BBB">
        <w:rPr>
          <w:rFonts w:ascii="Times New Roman" w:eastAsia="Times New Roman" w:hAnsi="Times New Roman"/>
          <w:sz w:val="28"/>
          <w:szCs w:val="28"/>
          <w:lang w:eastAsia="en-US"/>
        </w:rPr>
        <w:t>1 </w:t>
      </w:r>
      <w:r w:rsidR="00BE02B9">
        <w:rPr>
          <w:rFonts w:ascii="Times New Roman" w:eastAsia="Times New Roman" w:hAnsi="Times New Roman"/>
          <w:sz w:val="28"/>
          <w:szCs w:val="28"/>
          <w:lang w:eastAsia="en-US"/>
        </w:rPr>
        <w:t>709</w:t>
      </w:r>
      <w:r w:rsidR="009B18E4" w:rsidRPr="00785BB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BE02B9">
        <w:rPr>
          <w:rFonts w:ascii="Times New Roman" w:eastAsia="Times New Roman" w:hAnsi="Times New Roman"/>
          <w:sz w:val="28"/>
          <w:szCs w:val="28"/>
          <w:lang w:eastAsia="en-US"/>
        </w:rPr>
        <w:t>16</w:t>
      </w:r>
      <w:r w:rsidR="009574B9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 млн</w:t>
      </w:r>
      <w:r w:rsidR="009B18E4"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9574B9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руб</w:t>
      </w:r>
      <w:r w:rsidR="00366110"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8B42E6E" w14:textId="77777777" w:rsidR="00366110" w:rsidRPr="00785BBB" w:rsidRDefault="00366110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5215540" w14:textId="77777777" w:rsidR="00785BBB" w:rsidRDefault="00785BBB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3300E341" w14:textId="0FAB0671" w:rsidR="009574B9" w:rsidRPr="003A7FBB" w:rsidRDefault="00366110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К</w:t>
      </w:r>
      <w:r w:rsidR="009574B9"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оличеств</w:t>
      </w: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 извещений</w:t>
      </w:r>
    </w:p>
    <w:p w14:paraId="5597EB70" w14:textId="77777777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41B0370" w14:textId="10BC7B6B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68A2EBFE" wp14:editId="4B183F24">
            <wp:extent cx="5372100" cy="28956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D77FBB" w14:textId="77777777" w:rsid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7091397" w14:textId="77777777" w:rsidR="00510888" w:rsidRDefault="00510888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B5D114A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D851D21" w14:textId="77777777" w:rsidR="007952E1" w:rsidRDefault="007952E1" w:rsidP="00AF3F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C3B29C8" w14:textId="77777777" w:rsidR="00AF3FE0" w:rsidRDefault="00AF3FE0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624172ED" w14:textId="2F22E44F" w:rsidR="00510888" w:rsidRPr="003A7FBB" w:rsidRDefault="00510888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lastRenderedPageBreak/>
        <w:t>Объем извещений</w:t>
      </w:r>
    </w:p>
    <w:p w14:paraId="76BB8514" w14:textId="77777777" w:rsidR="007952E1" w:rsidRPr="00510888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71D6E01" w14:textId="0F7256D1" w:rsidR="00366110" w:rsidRDefault="00366110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0793E88" wp14:editId="6B20A07C">
            <wp:extent cx="5267325" cy="27717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11F861" w14:textId="77777777" w:rsidR="00366110" w:rsidRDefault="00366110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435A0DE" w14:textId="72B7B5CA" w:rsidR="009574B9" w:rsidRPr="009574B9" w:rsidRDefault="009574B9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Самым  распространенным  конкурентным  способом  определения  поставщик</w:t>
      </w:r>
      <w:r w:rsidR="00366110">
        <w:rPr>
          <w:rFonts w:ascii="Times New Roman" w:eastAsia="Times New Roman" w:hAnsi="Times New Roman"/>
          <w:sz w:val="28"/>
          <w:szCs w:val="28"/>
          <w:lang w:eastAsia="en-US"/>
        </w:rPr>
        <w:t>ов (подрядчиков, исполнителей)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(по  количеству  объявленных  в  отчетном  периоде  конкурентных </w:t>
      </w:r>
      <w:r w:rsidR="0036611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процедур) </w:t>
      </w:r>
      <w:r w:rsidR="006A3F62">
        <w:rPr>
          <w:rFonts w:ascii="Times New Roman" w:eastAsia="Times New Roman" w:hAnsi="Times New Roman"/>
          <w:sz w:val="28"/>
          <w:szCs w:val="28"/>
          <w:lang w:eastAsia="en-US"/>
        </w:rPr>
        <w:t xml:space="preserve">является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аукцион, доля извещений которого составила 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6950FB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457136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%. </w:t>
      </w:r>
    </w:p>
    <w:p w14:paraId="175D1DA1" w14:textId="6E005669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Изменения  в  план-график  закупок  заказчиками  вносились  </w:t>
      </w:r>
      <w:r w:rsidR="004F75DF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37E75">
        <w:rPr>
          <w:rFonts w:ascii="Times New Roman" w:eastAsia="Times New Roman" w:hAnsi="Times New Roman"/>
          <w:sz w:val="28"/>
          <w:szCs w:val="28"/>
          <w:lang w:eastAsia="en-US"/>
        </w:rPr>
        <w:t>99</w:t>
      </w:r>
      <w:r w:rsidRPr="00E45192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раз, среднее число версий в плане-графике составило </w:t>
      </w:r>
      <w:r w:rsidR="008E42D6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037E75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E45192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A466C66" w14:textId="77777777" w:rsidR="009574B9" w:rsidRPr="00965BE8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965BE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Наиболее частыми основаниями внесения изменений в планы-графики </w:t>
      </w:r>
    </w:p>
    <w:p w14:paraId="2AB966C3" w14:textId="77777777" w:rsidR="009574B9" w:rsidRPr="00965BE8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965BE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являлись: </w:t>
      </w:r>
    </w:p>
    <w:p w14:paraId="25A81B49" w14:textId="6762ECFF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-  возникновение обстоятельств, предвидеть которые на дату утверждения плана-графика закупок было невозможно; </w:t>
      </w:r>
    </w:p>
    <w:p w14:paraId="4AFAE35D" w14:textId="1218592C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-  образовавшаяся  экономия  от  использования  в  текущем  финансовом году</w:t>
      </w:r>
      <w:r w:rsidR="00BA185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бюджетных ассигнований в соответствии с законодательством Российской Федерации.</w:t>
      </w:r>
    </w:p>
    <w:p w14:paraId="785B8E1D" w14:textId="5CEA4180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В  основаниях для  внесения  изменений преобладают  случаи, когда  изменения обусловлены возникновением обстоятельств, предвидеть которые на дату утверждения плана-графика было невозможно. С учетом того, что выделяемый объем финансовых средств определяется на </w:t>
      </w:r>
      <w:proofErr w:type="gramStart"/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основании</w:t>
      </w:r>
      <w:proofErr w:type="gramEnd"/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обоснования бюджетных ассигнований, формируемых заказчиками, значительное количество  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непредвиденных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 закупок  свидетельствует  о  недостаточном  качестве планирования.</w:t>
      </w:r>
    </w:p>
    <w:p w14:paraId="64B9C7DF" w14:textId="0ADC751B" w:rsidR="003A2B69" w:rsidRDefault="007710D0" w:rsidP="003A2B6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F16BE4">
        <w:rPr>
          <w:rFonts w:ascii="Times New Roman" w:eastAsia="Times New Roman" w:hAnsi="Times New Roman"/>
          <w:i/>
          <w:sz w:val="28"/>
          <w:szCs w:val="28"/>
          <w:lang w:eastAsia="en-US"/>
        </w:rPr>
        <w:t>Заказчики с наибольшим объёмом</w:t>
      </w:r>
      <w:r w:rsidR="003A2B69" w:rsidRPr="00F16BE4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 запланированных закупок:</w:t>
      </w:r>
    </w:p>
    <w:p w14:paraId="3690DA7B" w14:textId="0F6C7A2A" w:rsidR="008442A0" w:rsidRDefault="00B83B60" w:rsidP="008442A0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 xml:space="preserve">МУ «Городское управление капитального строительства» </w:t>
      </w:r>
      <w:r w:rsidR="008442A0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037E7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> 1</w:t>
      </w:r>
      <w:r w:rsidR="00037E75">
        <w:rPr>
          <w:rFonts w:ascii="Times New Roman" w:eastAsia="Times New Roman" w:hAnsi="Times New Roman"/>
          <w:sz w:val="28"/>
          <w:szCs w:val="28"/>
          <w:lang w:eastAsia="en-US"/>
        </w:rPr>
        <w:t>81,83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 xml:space="preserve"> млн</w:t>
      </w:r>
      <w:r w:rsidR="008442A0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8442A0"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A878801" w14:textId="535F0FC3" w:rsidR="008442A0" w:rsidRPr="0061201E" w:rsidRDefault="008442A0" w:rsidP="0061201E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управление ЖКХ</w:t>
      </w:r>
      <w:r w:rsidRPr="0079038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37E75">
        <w:rPr>
          <w:rFonts w:ascii="Times New Roman" w:eastAsia="Times New Roman" w:hAnsi="Times New Roman"/>
          <w:sz w:val="28"/>
          <w:szCs w:val="28"/>
          <w:lang w:eastAsia="en-US"/>
        </w:rPr>
        <w:t>34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037E75">
        <w:rPr>
          <w:rFonts w:ascii="Times New Roman" w:eastAsia="Times New Roman" w:hAnsi="Times New Roman"/>
          <w:sz w:val="28"/>
          <w:szCs w:val="28"/>
          <w:lang w:eastAsia="en-US"/>
        </w:rPr>
        <w:t>93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млн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02681CEB" w14:textId="0BFC7F75" w:rsidR="00581726" w:rsidRDefault="00B83B60" w:rsidP="00581726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администрация города Благовещенска 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037E75">
        <w:rPr>
          <w:rFonts w:ascii="Times New Roman" w:eastAsia="Times New Roman" w:hAnsi="Times New Roman"/>
          <w:sz w:val="28"/>
          <w:szCs w:val="28"/>
          <w:lang w:eastAsia="en-US"/>
        </w:rPr>
        <w:t>91,67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 xml:space="preserve"> млн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581726"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551C393C" w14:textId="290EB693" w:rsidR="00C84478" w:rsidRPr="00C84478" w:rsidRDefault="00C84478" w:rsidP="00C84478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управление ГО и ЧС</w:t>
      </w:r>
      <w:r w:rsidRPr="0079038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57,65 млн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484CA97A" w14:textId="62BE139D" w:rsidR="003A2B69" w:rsidRDefault="008442A0" w:rsidP="00790380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МКУ «Эксплуатационно-хозяйственная служба» (</w:t>
      </w:r>
      <w:r w:rsidR="00C84478">
        <w:rPr>
          <w:rFonts w:ascii="Times New Roman" w:eastAsia="Times New Roman" w:hAnsi="Times New Roman"/>
          <w:sz w:val="28"/>
          <w:szCs w:val="28"/>
          <w:lang w:eastAsia="en-US"/>
        </w:rPr>
        <w:t>52,42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млн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347EE76A" w14:textId="4F521C43" w:rsidR="00C84478" w:rsidRPr="00C84478" w:rsidRDefault="00C84478" w:rsidP="00C84478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МБУК «ГДК»</w:t>
      </w:r>
      <w:r w:rsidRPr="00C8447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15,35 млн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240A0A3F" w14:textId="515A5F6D" w:rsidR="00C84478" w:rsidRDefault="008442A0" w:rsidP="008442A0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МКУ «Благовещенский городской архивный жилищный центр»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C84478">
        <w:rPr>
          <w:rFonts w:ascii="Times New Roman" w:eastAsia="Times New Roman" w:hAnsi="Times New Roman"/>
          <w:sz w:val="28"/>
          <w:szCs w:val="28"/>
          <w:lang w:eastAsia="en-US"/>
        </w:rPr>
        <w:t>12,88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млн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C84478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53D72405" w14:textId="440127FB" w:rsidR="008442A0" w:rsidRPr="00C84478" w:rsidRDefault="00C84478" w:rsidP="00C84478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МБУК «МИБС»</w:t>
      </w:r>
      <w:r w:rsidRPr="00C8447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11,38 млн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 w:rsidRPr="00C84478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8442A0" w:rsidRPr="00C8447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18E024BE" w14:textId="77777777" w:rsidR="00AC33BA" w:rsidRDefault="00AC33BA" w:rsidP="0061201E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169865F" w14:textId="76D96164" w:rsidR="003A2B69" w:rsidRPr="00C77CA6" w:rsidRDefault="00AC33BA" w:rsidP="00AC33BA">
      <w:pPr>
        <w:pStyle w:val="af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Осуществление закупок</w:t>
      </w:r>
    </w:p>
    <w:p w14:paraId="69EE5254" w14:textId="77777777" w:rsidR="00AC33BA" w:rsidRDefault="00AC33BA" w:rsidP="00AC33BA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94ED34C" w14:textId="19F9B545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Pr="002F1715">
        <w:rPr>
          <w:rFonts w:ascii="Times New Roman" w:eastAsia="Times New Roman" w:hAnsi="Times New Roman"/>
          <w:b/>
          <w:sz w:val="28"/>
          <w:szCs w:val="28"/>
          <w:lang w:eastAsia="en-US"/>
        </w:rPr>
        <w:t>.1. Централизация закупок</w:t>
      </w:r>
    </w:p>
    <w:p w14:paraId="300CBF6F" w14:textId="77777777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418E155" w14:textId="6C181FA3" w:rsidR="00AC33BA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75201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B3AD5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="002C572C">
        <w:rPr>
          <w:rFonts w:ascii="Times New Roman" w:eastAsia="Times New Roman" w:hAnsi="Times New Roman"/>
          <w:sz w:val="28"/>
          <w:szCs w:val="28"/>
          <w:lang w:eastAsia="en-US"/>
        </w:rPr>
        <w:t xml:space="preserve"> кв</w:t>
      </w:r>
      <w:r w:rsidR="00A12746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2C572C">
        <w:rPr>
          <w:rFonts w:ascii="Times New Roman" w:eastAsia="Times New Roman" w:hAnsi="Times New Roman"/>
          <w:sz w:val="28"/>
          <w:szCs w:val="28"/>
          <w:lang w:eastAsia="en-US"/>
        </w:rPr>
        <w:t>ртале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20</w:t>
      </w:r>
      <w:r w:rsidR="00C71F27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правлением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муниципального заказа администрации города Благовещенска (далее – Управление)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="004E1408">
        <w:rPr>
          <w:rFonts w:ascii="Times New Roman" w:eastAsia="Times New Roman" w:hAnsi="Times New Roman"/>
          <w:sz w:val="28"/>
          <w:szCs w:val="28"/>
          <w:lang w:eastAsia="en-US"/>
        </w:rPr>
        <w:t>размещено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37D16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CE2757">
        <w:rPr>
          <w:rFonts w:ascii="Times New Roman" w:eastAsia="Times New Roman" w:hAnsi="Times New Roman"/>
          <w:sz w:val="28"/>
          <w:szCs w:val="28"/>
          <w:lang w:eastAsia="en-US"/>
        </w:rPr>
        <w:t>62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>определени</w:t>
      </w:r>
      <w:r w:rsidR="00CE2757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поставщиков (подрядчик</w:t>
      </w:r>
      <w:r w:rsidR="004E140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 w:rsidR="004E1408">
        <w:rPr>
          <w:rFonts w:ascii="Times New Roman" w:eastAsia="Times New Roman" w:hAnsi="Times New Roman"/>
          <w:sz w:val="28"/>
          <w:szCs w:val="28"/>
          <w:lang w:eastAsia="en-US"/>
        </w:rPr>
        <w:t>ей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>) общим объемом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4FDF">
        <w:rPr>
          <w:rFonts w:ascii="Times New Roman" w:eastAsia="Times New Roman" w:hAnsi="Times New Roman"/>
          <w:sz w:val="28"/>
          <w:szCs w:val="28"/>
          <w:lang w:eastAsia="en-US"/>
        </w:rPr>
        <w:t xml:space="preserve">НМЦК </w:t>
      </w:r>
      <w:r w:rsidR="00EF0535" w:rsidRPr="00EF0535">
        <w:rPr>
          <w:rFonts w:ascii="Times New Roman" w:hAnsi="Times New Roman"/>
          <w:sz w:val="28"/>
          <w:szCs w:val="28"/>
          <w:lang w:eastAsia="en-US"/>
        </w:rPr>
        <w:t>1</w:t>
      </w:r>
      <w:r w:rsidR="00837D16">
        <w:rPr>
          <w:rFonts w:ascii="Times New Roman" w:hAnsi="Times New Roman"/>
          <w:sz w:val="28"/>
          <w:szCs w:val="28"/>
          <w:lang w:eastAsia="en-US"/>
        </w:rPr>
        <w:t> 709 164</w:t>
      </w:r>
      <w:r w:rsidR="00EF0535" w:rsidRPr="00EF0535">
        <w:rPr>
          <w:rFonts w:ascii="Times New Roman" w:hAnsi="Times New Roman"/>
          <w:sz w:val="28"/>
          <w:szCs w:val="28"/>
          <w:lang w:eastAsia="en-US"/>
        </w:rPr>
        <w:t>,</w:t>
      </w:r>
      <w:r w:rsidR="00837D16">
        <w:rPr>
          <w:rFonts w:ascii="Times New Roman" w:hAnsi="Times New Roman"/>
          <w:sz w:val="28"/>
          <w:szCs w:val="28"/>
          <w:lang w:eastAsia="en-US"/>
        </w:rPr>
        <w:t>61</w:t>
      </w:r>
      <w:r w:rsidRPr="00EF0535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 руб</w:t>
      </w:r>
      <w:r w:rsidRPr="00E46F27">
        <w:rPr>
          <w:rFonts w:ascii="Times New Roman" w:eastAsia="Times New Roman" w:hAnsi="Times New Roman"/>
          <w:sz w:val="28"/>
          <w:szCs w:val="28"/>
          <w:lang w:eastAsia="en-US"/>
        </w:rPr>
        <w:t xml:space="preserve">. Данный показатель превышает показатель </w:t>
      </w:r>
      <w:r w:rsidR="00837D16" w:rsidRPr="00E46F27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="002C572C" w:rsidRPr="00E46F27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</w:t>
      </w:r>
      <w:r w:rsidRPr="00E46F27">
        <w:rPr>
          <w:rFonts w:ascii="Times New Roman" w:eastAsia="Times New Roman" w:hAnsi="Times New Roman"/>
          <w:sz w:val="28"/>
          <w:szCs w:val="28"/>
          <w:lang w:eastAsia="en-US"/>
        </w:rPr>
        <w:t xml:space="preserve"> 201</w:t>
      </w:r>
      <w:r w:rsidR="0075769C" w:rsidRPr="00E46F27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E46F27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D4055B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E46F27" w:rsidRPr="00E46F27">
        <w:rPr>
          <w:rFonts w:ascii="Times New Roman" w:eastAsia="Times New Roman" w:hAnsi="Times New Roman"/>
          <w:sz w:val="28"/>
          <w:szCs w:val="28"/>
          <w:lang w:eastAsia="en-US"/>
        </w:rPr>
        <w:t xml:space="preserve">стоимостном выражении (1 148 304,71 тыс. руб.), но уступает </w:t>
      </w:r>
      <w:r w:rsidRPr="00E46F27">
        <w:rPr>
          <w:rFonts w:ascii="Times New Roman" w:eastAsia="Times New Roman" w:hAnsi="Times New Roman"/>
          <w:sz w:val="28"/>
          <w:szCs w:val="28"/>
          <w:lang w:eastAsia="en-US"/>
        </w:rPr>
        <w:t>в количественном (</w:t>
      </w:r>
      <w:r w:rsidR="005A58D0" w:rsidRPr="00E46F27">
        <w:rPr>
          <w:rFonts w:ascii="Times New Roman" w:eastAsia="Times New Roman" w:hAnsi="Times New Roman"/>
          <w:sz w:val="28"/>
          <w:szCs w:val="28"/>
          <w:lang w:eastAsia="en-US"/>
        </w:rPr>
        <w:t>224</w:t>
      </w:r>
      <w:r w:rsidRPr="00E46F27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E46F27" w:rsidRPr="00E46F27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E46F27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1CE1ECCC" w14:textId="4F02B8B7" w:rsidR="001B13D6" w:rsidRPr="002F1715" w:rsidRDefault="000D2423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14</w:t>
      </w:r>
      <w:r w:rsidR="00C037C1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1B13D6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C037C1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1B13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B13D6" w:rsidRPr="002F1715">
        <w:rPr>
          <w:rFonts w:ascii="Times New Roman" w:eastAsia="Times New Roman" w:hAnsi="Times New Roman"/>
          <w:sz w:val="28"/>
          <w:szCs w:val="28"/>
          <w:lang w:eastAsia="en-US"/>
        </w:rPr>
        <w:t>общим объемом</w:t>
      </w:r>
      <w:r w:rsidR="001B13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B13D6" w:rsidRPr="00EF0535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 554 714</w:t>
      </w:r>
      <w:r w:rsidR="001B13D6">
        <w:rPr>
          <w:rFonts w:ascii="Times New Roman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  <w:lang w:eastAsia="en-US"/>
        </w:rPr>
        <w:t>78</w:t>
      </w:r>
      <w:r w:rsidR="001B13D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B13D6" w:rsidRPr="00EF0535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1B13D6">
        <w:rPr>
          <w:rFonts w:ascii="Times New Roman" w:eastAsia="Times New Roman" w:hAnsi="Times New Roman"/>
          <w:sz w:val="28"/>
          <w:szCs w:val="28"/>
          <w:lang w:eastAsia="en-US"/>
        </w:rPr>
        <w:t>. руб.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было завершено в отчетном периоде, что превышает аналогичный показатель </w:t>
      </w:r>
      <w:r w:rsidR="00B97E55" w:rsidRPr="00E46F27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="002C572C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2019 года </w:t>
      </w:r>
      <w:r w:rsidR="00D4055B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DB2B69">
        <w:rPr>
          <w:rFonts w:ascii="Times New Roman" w:eastAsia="Times New Roman" w:hAnsi="Times New Roman"/>
          <w:sz w:val="28"/>
          <w:szCs w:val="28"/>
          <w:lang w:eastAsia="en-US"/>
        </w:rPr>
        <w:t xml:space="preserve">стоимостном выражении (905 600,12 тыс. руб.), но уступает в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количестве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н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ном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B97E55">
        <w:rPr>
          <w:rFonts w:ascii="Times New Roman" w:eastAsia="Times New Roman" w:hAnsi="Times New Roman"/>
          <w:sz w:val="28"/>
          <w:szCs w:val="28"/>
          <w:lang w:eastAsia="en-US"/>
        </w:rPr>
        <w:t>19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8 определений)</w:t>
      </w:r>
      <w:r w:rsidR="00DB2B69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79897C2D" w14:textId="54FAFEDF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По результатам определений поставщиков (подрядчиков, исполнителей), проведенных Управлением в </w:t>
      </w:r>
      <w:r w:rsidR="000B3AD5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20</w:t>
      </w:r>
      <w:r w:rsidR="0075769C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года, было заключено </w:t>
      </w:r>
      <w:r w:rsidR="00DA79FB">
        <w:rPr>
          <w:rFonts w:ascii="Times New Roman" w:eastAsia="Times New Roman" w:hAnsi="Times New Roman"/>
          <w:sz w:val="28"/>
          <w:szCs w:val="28"/>
          <w:lang w:eastAsia="en-US"/>
        </w:rPr>
        <w:t>142</w:t>
      </w:r>
      <w:r w:rsidR="00EF053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DA79FB">
        <w:rPr>
          <w:rFonts w:ascii="Times New Roman" w:eastAsia="Times New Roman" w:hAnsi="Times New Roman"/>
          <w:sz w:val="28"/>
          <w:szCs w:val="28"/>
          <w:lang w:eastAsia="en-US"/>
        </w:rPr>
        <w:t xml:space="preserve">а </w:t>
      </w:r>
      <w:r w:rsidR="00DB2B6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на сумму </w:t>
      </w:r>
      <w:r w:rsidR="006E7F1C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AB006B">
        <w:rPr>
          <w:rFonts w:ascii="Times New Roman" w:eastAsia="Times New Roman" w:hAnsi="Times New Roman"/>
          <w:sz w:val="28"/>
          <w:szCs w:val="28"/>
          <w:lang w:eastAsia="en-US"/>
        </w:rPr>
        <w:t>1 </w:t>
      </w:r>
      <w:r w:rsidR="009312D4">
        <w:rPr>
          <w:rFonts w:ascii="Times New Roman" w:eastAsia="Times New Roman" w:hAnsi="Times New Roman"/>
          <w:sz w:val="28"/>
          <w:szCs w:val="28"/>
          <w:lang w:eastAsia="en-US"/>
        </w:rPr>
        <w:t>586 797,71</w:t>
      </w:r>
      <w:r w:rsidR="00AB00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B006B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D7A34">
        <w:rPr>
          <w:rFonts w:ascii="Times New Roman" w:eastAsia="Times New Roman" w:hAnsi="Times New Roman"/>
          <w:sz w:val="28"/>
          <w:szCs w:val="28"/>
          <w:lang w:eastAsia="en-US"/>
        </w:rPr>
        <w:t xml:space="preserve">(в том числе </w:t>
      </w:r>
      <w:r w:rsidR="00C037C1">
        <w:rPr>
          <w:rFonts w:ascii="Times New Roman" w:eastAsia="Times New Roman" w:hAnsi="Times New Roman"/>
          <w:sz w:val="28"/>
          <w:szCs w:val="28"/>
          <w:lang w:eastAsia="en-US"/>
        </w:rPr>
        <w:t xml:space="preserve">9 </w:t>
      </w:r>
      <w:r w:rsidR="00AD7A34">
        <w:rPr>
          <w:rFonts w:ascii="Times New Roman" w:eastAsia="Times New Roman" w:hAnsi="Times New Roman"/>
          <w:sz w:val="28"/>
          <w:szCs w:val="28"/>
          <w:lang w:eastAsia="en-US"/>
        </w:rPr>
        <w:t>переходящи</w:t>
      </w:r>
      <w:r w:rsidR="00C037C1"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="00AD7A34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C037C1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AD7A3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312D4">
        <w:rPr>
          <w:rFonts w:ascii="Times New Roman" w:eastAsia="Times New Roman" w:hAnsi="Times New Roman"/>
          <w:sz w:val="28"/>
          <w:szCs w:val="28"/>
          <w:lang w:eastAsia="en-US"/>
        </w:rPr>
        <w:t xml:space="preserve">на сумму </w:t>
      </w:r>
      <w:r w:rsidR="00C037C1">
        <w:rPr>
          <w:rFonts w:ascii="Times New Roman" w:eastAsia="Times New Roman" w:hAnsi="Times New Roman"/>
          <w:sz w:val="28"/>
          <w:szCs w:val="28"/>
          <w:lang w:eastAsia="en-US"/>
        </w:rPr>
        <w:t>17 493,18</w:t>
      </w:r>
      <w:r w:rsidR="009312D4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="00AD7A34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75201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D7A3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D7A34" w:rsidRPr="00785BBB">
        <w:rPr>
          <w:rFonts w:ascii="Times New Roman" w:eastAsia="Times New Roman" w:hAnsi="Times New Roman"/>
          <w:sz w:val="28"/>
          <w:szCs w:val="28"/>
          <w:lang w:eastAsia="en-US"/>
        </w:rPr>
        <w:t>I</w:t>
      </w:r>
      <w:r w:rsidR="00AD7A34">
        <w:rPr>
          <w:rFonts w:ascii="Times New Roman" w:eastAsia="Times New Roman" w:hAnsi="Times New Roman"/>
          <w:sz w:val="28"/>
          <w:szCs w:val="28"/>
          <w:lang w:eastAsia="en-US"/>
        </w:rPr>
        <w:t xml:space="preserve">  квартала</w:t>
      </w:r>
      <w:r w:rsidR="00752017">
        <w:rPr>
          <w:rFonts w:ascii="Times New Roman" w:eastAsia="Times New Roman" w:hAnsi="Times New Roman"/>
          <w:sz w:val="28"/>
          <w:szCs w:val="28"/>
          <w:lang w:eastAsia="en-US"/>
        </w:rPr>
        <w:t xml:space="preserve"> 2020</w:t>
      </w:r>
      <w:r w:rsidR="00C037C1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AD7A34">
        <w:rPr>
          <w:rFonts w:ascii="Times New Roman" w:eastAsia="Times New Roman" w:hAnsi="Times New Roman"/>
          <w:sz w:val="28"/>
          <w:szCs w:val="28"/>
          <w:lang w:eastAsia="en-US"/>
        </w:rPr>
        <w:t xml:space="preserve">),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что </w:t>
      </w:r>
      <w:r w:rsidR="00D4055B">
        <w:rPr>
          <w:rFonts w:ascii="Times New Roman" w:eastAsia="Times New Roman" w:hAnsi="Times New Roman"/>
          <w:sz w:val="28"/>
          <w:szCs w:val="28"/>
          <w:lang w:eastAsia="en-US"/>
        </w:rPr>
        <w:t>почти в 2 раза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5769C">
        <w:rPr>
          <w:rFonts w:ascii="Times New Roman" w:eastAsia="Times New Roman" w:hAnsi="Times New Roman"/>
          <w:sz w:val="28"/>
          <w:szCs w:val="28"/>
          <w:lang w:eastAsia="en-US"/>
        </w:rPr>
        <w:t>выше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</w:t>
      </w:r>
      <w:r w:rsidR="00DB2B69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201</w:t>
      </w:r>
      <w:r w:rsidR="0075769C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D4055B" w:rsidRPr="00D4055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4055B">
        <w:rPr>
          <w:rFonts w:ascii="Times New Roman" w:eastAsia="Times New Roman" w:hAnsi="Times New Roman"/>
          <w:sz w:val="28"/>
          <w:szCs w:val="28"/>
          <w:lang w:eastAsia="en-US"/>
        </w:rPr>
        <w:t>в стоимостном выражении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D4055B">
        <w:rPr>
          <w:rFonts w:ascii="Times New Roman" w:eastAsia="Times New Roman" w:hAnsi="Times New Roman"/>
          <w:sz w:val="28"/>
          <w:szCs w:val="28"/>
          <w:lang w:eastAsia="en-US"/>
        </w:rPr>
        <w:t xml:space="preserve">896 064,77 </w:t>
      </w:r>
      <w:r w:rsidR="00D4055B" w:rsidRPr="002F1715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D4055B">
        <w:rPr>
          <w:rFonts w:ascii="Times New Roman" w:eastAsia="Times New Roman" w:hAnsi="Times New Roman"/>
          <w:sz w:val="28"/>
          <w:szCs w:val="28"/>
          <w:lang w:eastAsia="en-US"/>
        </w:rPr>
        <w:t>), но</w:t>
      </w:r>
      <w:proofErr w:type="gramEnd"/>
      <w:r w:rsidR="00D4055B">
        <w:rPr>
          <w:rFonts w:ascii="Times New Roman" w:eastAsia="Times New Roman" w:hAnsi="Times New Roman"/>
          <w:sz w:val="28"/>
          <w:szCs w:val="28"/>
          <w:lang w:eastAsia="en-US"/>
        </w:rPr>
        <w:t xml:space="preserve"> на 35 контрактов меньше в количественном </w:t>
      </w:r>
      <w:r w:rsidR="00D4055B" w:rsidRPr="00E46F27">
        <w:rPr>
          <w:rFonts w:ascii="Times New Roman" w:eastAsia="Times New Roman" w:hAnsi="Times New Roman"/>
          <w:sz w:val="28"/>
          <w:szCs w:val="28"/>
          <w:lang w:eastAsia="en-US"/>
        </w:rPr>
        <w:t>выражении</w:t>
      </w:r>
      <w:r w:rsidR="00D4055B">
        <w:rPr>
          <w:rFonts w:ascii="Times New Roman" w:eastAsia="Times New Roman" w:hAnsi="Times New Roman"/>
          <w:sz w:val="28"/>
          <w:szCs w:val="28"/>
          <w:lang w:eastAsia="en-US"/>
        </w:rPr>
        <w:t xml:space="preserve"> аналогичного показателя 2019 года (177 контрактов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2A6DC5C2" w14:textId="12008536" w:rsidR="00AC33BA" w:rsidRPr="001B49C0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Таким образом, </w:t>
      </w:r>
      <w:r w:rsidR="006E7F1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82D22" w:rsidRPr="00582D22">
        <w:rPr>
          <w:rFonts w:ascii="Times New Roman" w:eastAsia="Times New Roman" w:hAnsi="Times New Roman"/>
          <w:sz w:val="28"/>
          <w:szCs w:val="28"/>
          <w:lang w:eastAsia="en-US"/>
        </w:rPr>
        <w:t>63,3</w:t>
      </w:r>
      <w:r w:rsidRPr="00582D22">
        <w:rPr>
          <w:rFonts w:ascii="Times New Roman" w:eastAsia="Times New Roman" w:hAnsi="Times New Roman"/>
          <w:sz w:val="28"/>
          <w:szCs w:val="28"/>
          <w:lang w:eastAsia="en-US"/>
        </w:rPr>
        <w:t xml:space="preserve"> % средств,</w:t>
      </w:r>
      <w:r w:rsidR="001631B0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направленных в 20</w:t>
      </w:r>
      <w:r w:rsidR="00E01D9A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C037C1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на закупки товаров, работ, услуг для обеспечения муниципальных нужд, расходуются в рамках централизованных закупок, осуществленных Управлением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Pr="00AC33BA">
        <w:rPr>
          <w:rFonts w:ascii="Times New Roman" w:eastAsia="Times New Roman" w:hAnsi="Times New Roman"/>
          <w:sz w:val="28"/>
          <w:szCs w:val="28"/>
          <w:lang w:eastAsia="en-US"/>
        </w:rPr>
        <w:t xml:space="preserve">что  также  позволяет  минимизировать  риски  потери  экономической  эффективности при осуществлении закупок для нужд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образования города Благовещенска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0C7A235B" w14:textId="77777777" w:rsidR="00AC33BA" w:rsidRPr="00AC33BA" w:rsidRDefault="00AC33BA" w:rsidP="00AC33BA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A74EFB9" w14:textId="77777777" w:rsidR="00E8173E" w:rsidRDefault="00E01D9A" w:rsidP="00E01D9A">
      <w:pPr>
        <w:pStyle w:val="af1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817AED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>Проведение</w:t>
      </w:r>
      <w:r w:rsidR="001D25E1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процедур определения поставщиков</w:t>
      </w:r>
      <w:r w:rsidR="00A0456C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5888EECB" w14:textId="231D79D4" w:rsidR="003971C9" w:rsidRPr="00E01D9A" w:rsidRDefault="00A0456C" w:rsidP="00E8173E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35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>(подрядчиков, исполнителей)</w:t>
      </w:r>
    </w:p>
    <w:p w14:paraId="5C2476A9" w14:textId="77777777" w:rsidR="00873F0D" w:rsidRPr="00873F0D" w:rsidRDefault="00873F0D" w:rsidP="00873F0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C03DC61" w14:textId="09D81713" w:rsidR="009F7543" w:rsidRDefault="009F7543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>Количество определений поставщик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 w:rsidR="00D97FF1">
        <w:rPr>
          <w:rFonts w:ascii="Times New Roman" w:eastAsia="Times New Roman" w:hAnsi="Times New Roman"/>
          <w:sz w:val="28"/>
          <w:szCs w:val="28"/>
          <w:lang w:eastAsia="en-US"/>
        </w:rPr>
        <w:t xml:space="preserve">) в отчетном периоде </w:t>
      </w:r>
      <w:r w:rsidR="00EF35DC">
        <w:rPr>
          <w:rFonts w:ascii="Times New Roman" w:eastAsia="Times New Roman" w:hAnsi="Times New Roman"/>
          <w:sz w:val="28"/>
          <w:szCs w:val="28"/>
          <w:lang w:eastAsia="en-US"/>
        </w:rPr>
        <w:t xml:space="preserve">2020 года </w:t>
      </w:r>
      <w:r w:rsidR="00D97FF1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составило </w:t>
      </w:r>
      <w:r w:rsidR="000A11B9">
        <w:rPr>
          <w:rFonts w:ascii="Times New Roman" w:eastAsia="Times New Roman" w:hAnsi="Times New Roman"/>
          <w:sz w:val="28"/>
          <w:szCs w:val="28"/>
          <w:lang w:eastAsia="en-US"/>
        </w:rPr>
        <w:t>14</w:t>
      </w:r>
      <w:r w:rsidR="00C037C1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1455">
        <w:rPr>
          <w:rFonts w:ascii="Times New Roman" w:eastAsia="Times New Roman" w:hAnsi="Times New Roman"/>
          <w:sz w:val="28"/>
          <w:szCs w:val="28"/>
          <w:lang w:eastAsia="en-US"/>
        </w:rPr>
        <w:t>ед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., </w:t>
      </w:r>
      <w:r w:rsidR="00952FCE">
        <w:rPr>
          <w:rFonts w:ascii="Times New Roman" w:eastAsia="Times New Roman" w:hAnsi="Times New Roman"/>
          <w:sz w:val="28"/>
          <w:szCs w:val="28"/>
          <w:lang w:eastAsia="en-US"/>
        </w:rPr>
        <w:t xml:space="preserve">что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0A11B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C037C1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0A11B9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C037C1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 % 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A11B9">
        <w:rPr>
          <w:rFonts w:ascii="Times New Roman" w:eastAsia="Times New Roman" w:hAnsi="Times New Roman"/>
          <w:sz w:val="28"/>
          <w:szCs w:val="28"/>
          <w:lang w:eastAsia="en-US"/>
        </w:rPr>
        <w:t>меньше</w:t>
      </w:r>
      <w:r w:rsidR="00E01D9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>аналогичн</w:t>
      </w:r>
      <w:r w:rsidR="000A11B9">
        <w:rPr>
          <w:rFonts w:ascii="Times New Roman" w:eastAsia="Times New Roman" w:hAnsi="Times New Roman"/>
          <w:sz w:val="28"/>
          <w:szCs w:val="28"/>
          <w:lang w:eastAsia="en-US"/>
        </w:rPr>
        <w:t>ого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0A11B9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 w:rsidR="00E01D9A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C81093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0A11B9">
        <w:rPr>
          <w:rFonts w:ascii="Times New Roman" w:eastAsia="Times New Roman" w:hAnsi="Times New Roman"/>
          <w:sz w:val="28"/>
          <w:szCs w:val="28"/>
          <w:lang w:eastAsia="en-US"/>
        </w:rPr>
        <w:t>198</w:t>
      </w:r>
      <w:r w:rsidR="00C81093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ед.)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528EEDCB" w14:textId="0537B507" w:rsidR="00C71B56" w:rsidRDefault="006C5CC8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5CC8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и объем закупок, завершенных в отчетном периоде, в разрезе конкурентных способов определения 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6C5CC8">
        <w:rPr>
          <w:rFonts w:ascii="Times New Roman" w:eastAsia="Times New Roman" w:hAnsi="Times New Roman"/>
          <w:sz w:val="28"/>
          <w:szCs w:val="28"/>
          <w:lang w:eastAsia="en-US"/>
        </w:rPr>
        <w:t xml:space="preserve"> представлены в таблице ниже.</w:t>
      </w:r>
    </w:p>
    <w:p w14:paraId="2FCD24A7" w14:textId="77777777" w:rsidR="009F7543" w:rsidRDefault="009F7543" w:rsidP="003971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198"/>
        <w:gridCol w:w="3065"/>
        <w:gridCol w:w="2591"/>
      </w:tblGrid>
      <w:tr w:rsidR="006C5CC8" w:rsidRPr="003971C9" w14:paraId="2393885F" w14:textId="77777777" w:rsidTr="00AF3FE0">
        <w:trPr>
          <w:trHeight w:val="631"/>
        </w:trPr>
        <w:tc>
          <w:tcPr>
            <w:tcW w:w="4077" w:type="dxa"/>
          </w:tcPr>
          <w:p w14:paraId="0971BFF7" w14:textId="2CE688FF" w:rsidR="006C5CC8" w:rsidRPr="00EF0535" w:rsidRDefault="006C5CC8" w:rsidP="00D97FF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Способ определения поставщика</w:t>
            </w:r>
            <w:r w:rsidR="004E14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(подрядчика, исполнителя)</w:t>
            </w:r>
          </w:p>
        </w:tc>
        <w:tc>
          <w:tcPr>
            <w:tcW w:w="2977" w:type="dxa"/>
          </w:tcPr>
          <w:p w14:paraId="40F6C811" w14:textId="4DCE7A26" w:rsidR="006C5CC8" w:rsidRPr="00EF0535" w:rsidRDefault="006C5CC8" w:rsidP="00D97FF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определений поставщиков (шт.)</w:t>
            </w:r>
          </w:p>
        </w:tc>
        <w:tc>
          <w:tcPr>
            <w:tcW w:w="2516" w:type="dxa"/>
          </w:tcPr>
          <w:p w14:paraId="566609D1" w14:textId="39498D1B" w:rsidR="006C5CC8" w:rsidRPr="00EF0535" w:rsidRDefault="006C5CC8" w:rsidP="006C5CC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НМЦК, тыс.  руб.</w:t>
            </w:r>
          </w:p>
        </w:tc>
      </w:tr>
      <w:tr w:rsidR="006C5CC8" w:rsidRPr="003971C9" w14:paraId="12B79DFD" w14:textId="77777777" w:rsidTr="006C5CC8">
        <w:tc>
          <w:tcPr>
            <w:tcW w:w="4077" w:type="dxa"/>
          </w:tcPr>
          <w:p w14:paraId="3B83EC83" w14:textId="77777777" w:rsidR="006C5CC8" w:rsidRPr="006C5CC8" w:rsidRDefault="006C5CC8" w:rsidP="003971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Всего по конкурентным процедурам, </w:t>
            </w:r>
          </w:p>
          <w:p w14:paraId="6DE35823" w14:textId="7B821B6C" w:rsidR="006C5CC8" w:rsidRPr="006C5CC8" w:rsidRDefault="006C5CC8" w:rsidP="003971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 xml:space="preserve">в том числе: </w:t>
            </w:r>
          </w:p>
        </w:tc>
        <w:tc>
          <w:tcPr>
            <w:tcW w:w="2977" w:type="dxa"/>
            <w:vAlign w:val="center"/>
          </w:tcPr>
          <w:p w14:paraId="689A3F4C" w14:textId="2E5EA12F" w:rsidR="006C5CC8" w:rsidRPr="000A11B9" w:rsidRDefault="000A11B9" w:rsidP="00C037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11B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14</w:t>
            </w:r>
            <w:r w:rsidR="00C037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16" w:type="dxa"/>
            <w:vAlign w:val="center"/>
          </w:tcPr>
          <w:p w14:paraId="007B3BF4" w14:textId="702ED2A9" w:rsidR="006C5CC8" w:rsidRPr="000A11B9" w:rsidRDefault="000A11B9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11B9">
              <w:rPr>
                <w:rFonts w:ascii="Times New Roman" w:hAnsi="Times New Roman"/>
                <w:sz w:val="24"/>
                <w:szCs w:val="24"/>
                <w:lang w:eastAsia="en-US"/>
              </w:rPr>
              <w:t>1 554 714,78</w:t>
            </w:r>
          </w:p>
        </w:tc>
      </w:tr>
      <w:tr w:rsidR="006C5CC8" w:rsidRPr="003971C9" w14:paraId="6EF5C359" w14:textId="77777777" w:rsidTr="006C5CC8">
        <w:tc>
          <w:tcPr>
            <w:tcW w:w="4077" w:type="dxa"/>
          </w:tcPr>
          <w:p w14:paraId="2934BC0B" w14:textId="53F5BD8B" w:rsidR="006C5CC8" w:rsidRPr="006C5CC8" w:rsidRDefault="006C5CC8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открытый конкурс в электронной форме</w:t>
            </w:r>
          </w:p>
        </w:tc>
        <w:tc>
          <w:tcPr>
            <w:tcW w:w="2977" w:type="dxa"/>
            <w:vAlign w:val="center"/>
          </w:tcPr>
          <w:p w14:paraId="21160E28" w14:textId="789F913F" w:rsidR="006C5CC8" w:rsidRPr="006C5CC8" w:rsidRDefault="000A11B9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16" w:type="dxa"/>
            <w:vAlign w:val="center"/>
          </w:tcPr>
          <w:p w14:paraId="6629DC50" w14:textId="0EEDCB3A" w:rsidR="006C5CC8" w:rsidRPr="006C5CC8" w:rsidRDefault="000A11B9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50 118,98</w:t>
            </w:r>
          </w:p>
        </w:tc>
      </w:tr>
      <w:tr w:rsidR="006C5CC8" w:rsidRPr="003971C9" w14:paraId="73527A45" w14:textId="77777777" w:rsidTr="006C5CC8">
        <w:tc>
          <w:tcPr>
            <w:tcW w:w="4077" w:type="dxa"/>
            <w:vAlign w:val="center"/>
          </w:tcPr>
          <w:p w14:paraId="284002D0" w14:textId="22592BD3" w:rsidR="006C5CC8" w:rsidRPr="006C5CC8" w:rsidRDefault="006C5CC8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hAnsi="Times New Roman"/>
                <w:sz w:val="24"/>
                <w:szCs w:val="24"/>
              </w:rPr>
              <w:t xml:space="preserve">электронный аукцион </w:t>
            </w:r>
          </w:p>
        </w:tc>
        <w:tc>
          <w:tcPr>
            <w:tcW w:w="2977" w:type="dxa"/>
            <w:vAlign w:val="center"/>
          </w:tcPr>
          <w:p w14:paraId="599146BF" w14:textId="466E8215" w:rsidR="006C5CC8" w:rsidRPr="006C5CC8" w:rsidRDefault="000A11B9" w:rsidP="00C037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C037C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16" w:type="dxa"/>
            <w:vAlign w:val="center"/>
          </w:tcPr>
          <w:p w14:paraId="3554050C" w14:textId="11685D58" w:rsidR="006C5CC8" w:rsidRPr="006C5CC8" w:rsidRDefault="00AB006B" w:rsidP="000A11B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1 504</w:t>
            </w:r>
            <w:r w:rsidR="000A11B9">
              <w:rPr>
                <w:rFonts w:ascii="Times New Roman" w:hAnsi="Times New Roman"/>
                <w:sz w:val="24"/>
                <w:szCs w:val="24"/>
                <w:lang w:eastAsia="en-US"/>
              </w:rPr>
              <w:t> 595,80</w:t>
            </w:r>
          </w:p>
        </w:tc>
      </w:tr>
    </w:tbl>
    <w:p w14:paraId="72914D77" w14:textId="77777777" w:rsidR="003A2B69" w:rsidRDefault="003A2B69" w:rsidP="00AF3F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1E335E3" w14:textId="1C6C834E" w:rsidR="009F7543" w:rsidRDefault="00FC7786" w:rsidP="00C871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75201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52017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2020</w:t>
      </w:r>
      <w:r w:rsidR="000F7DC5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совместн</w:t>
      </w:r>
      <w:r w:rsidR="00FF665C">
        <w:rPr>
          <w:rFonts w:ascii="Times New Roman" w:eastAsia="Times New Roman" w:hAnsi="Times New Roman"/>
          <w:sz w:val="28"/>
          <w:szCs w:val="28"/>
          <w:lang w:eastAsia="en-US"/>
        </w:rPr>
        <w:t>ые</w:t>
      </w:r>
      <w:r w:rsidR="000F7DC5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FF665C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="00752017">
        <w:rPr>
          <w:rFonts w:ascii="Times New Roman" w:eastAsia="Times New Roman" w:hAnsi="Times New Roman"/>
          <w:sz w:val="28"/>
          <w:szCs w:val="28"/>
          <w:lang w:eastAsia="en-US"/>
        </w:rPr>
        <w:t xml:space="preserve"> не проводились</w:t>
      </w:r>
      <w:r w:rsidR="008D464F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  <w:r w:rsidR="000F7DC5" w:rsidRPr="00785BBB">
        <w:rPr>
          <w:rFonts w:ascii="Times New Roman" w:eastAsia="Times New Roman" w:hAnsi="Times New Roman"/>
          <w:sz w:val="28"/>
          <w:szCs w:val="28"/>
          <w:lang w:eastAsia="en-US"/>
        </w:rPr>
        <w:t>За аналогичный период 201</w:t>
      </w:r>
      <w:r w:rsidR="00C71B56" w:rsidRPr="00785BBB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9F7543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2F68C8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был</w:t>
      </w:r>
      <w:r w:rsidR="00752017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2F68C8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8715D" w:rsidRPr="00785BBB">
        <w:rPr>
          <w:rFonts w:ascii="Times New Roman" w:eastAsia="Times New Roman" w:hAnsi="Times New Roman"/>
          <w:sz w:val="28"/>
          <w:szCs w:val="28"/>
          <w:lang w:eastAsia="en-US"/>
        </w:rPr>
        <w:t>осуществлен</w:t>
      </w:r>
      <w:r w:rsidR="00752017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307D7C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52017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FF61C9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F7543" w:rsidRPr="00785BBB">
        <w:rPr>
          <w:rFonts w:ascii="Times New Roman" w:eastAsia="Times New Roman" w:hAnsi="Times New Roman"/>
          <w:sz w:val="28"/>
          <w:szCs w:val="28"/>
          <w:lang w:eastAsia="en-US"/>
        </w:rPr>
        <w:t>совместн</w:t>
      </w:r>
      <w:r w:rsidR="00752017">
        <w:rPr>
          <w:rFonts w:ascii="Times New Roman" w:eastAsia="Times New Roman" w:hAnsi="Times New Roman"/>
          <w:sz w:val="28"/>
          <w:szCs w:val="28"/>
          <w:lang w:eastAsia="en-US"/>
        </w:rPr>
        <w:t>ая</w:t>
      </w:r>
      <w:r w:rsidR="009F7543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752017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0F7DC5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9F7543" w:rsidRPr="00785BBB">
        <w:rPr>
          <w:rFonts w:ascii="Times New Roman" w:eastAsia="Times New Roman" w:hAnsi="Times New Roman"/>
          <w:sz w:val="28"/>
          <w:szCs w:val="28"/>
          <w:lang w:eastAsia="en-US"/>
        </w:rPr>
        <w:t>на</w:t>
      </w:r>
      <w:r w:rsidR="00752017" w:rsidRPr="0075201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52017" w:rsidRPr="000F7DC5">
        <w:rPr>
          <w:rFonts w:ascii="Times New Roman" w:eastAsia="Times New Roman" w:hAnsi="Times New Roman"/>
          <w:sz w:val="28"/>
          <w:szCs w:val="28"/>
          <w:lang w:eastAsia="en-US"/>
        </w:rPr>
        <w:t>поставк</w:t>
      </w:r>
      <w:r w:rsidR="00752017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752017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бумаги для офисной техники</w:t>
      </w:r>
      <w:r w:rsidR="009F7543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52017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9F7543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сумму </w:t>
      </w:r>
      <w:r w:rsidR="00C71B56" w:rsidRPr="00785BBB">
        <w:rPr>
          <w:rFonts w:ascii="Times New Roman" w:eastAsia="Times New Roman" w:hAnsi="Times New Roman"/>
          <w:sz w:val="28"/>
          <w:szCs w:val="28"/>
          <w:lang w:eastAsia="en-US"/>
        </w:rPr>
        <w:t>723,82</w:t>
      </w:r>
      <w:r w:rsidR="00C71B56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F61C9" w:rsidRPr="000F7DC5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9F7543" w:rsidRPr="000F7DC5">
        <w:rPr>
          <w:rFonts w:ascii="Times New Roman" w:eastAsia="Times New Roman" w:hAnsi="Times New Roman"/>
          <w:sz w:val="28"/>
          <w:szCs w:val="28"/>
          <w:lang w:eastAsia="en-US"/>
        </w:rPr>
        <w:t>. руб.</w:t>
      </w:r>
      <w:r w:rsidR="00752017">
        <w:rPr>
          <w:rFonts w:ascii="Times New Roman" w:eastAsia="Times New Roman" w:hAnsi="Times New Roman"/>
          <w:sz w:val="28"/>
          <w:szCs w:val="28"/>
          <w:lang w:eastAsia="en-US"/>
        </w:rPr>
        <w:t>, участниками закупки являлись 10 муниципальных заказчиков.</w:t>
      </w:r>
    </w:p>
    <w:p w14:paraId="20287C95" w14:textId="77777777" w:rsidR="002F68C8" w:rsidRPr="002F68C8" w:rsidRDefault="002F68C8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аукцион традиционно остается самым распространенным </w:t>
      </w:r>
    </w:p>
    <w:p w14:paraId="24E55503" w14:textId="2E029F3C" w:rsidR="002F68C8" w:rsidRPr="002F68C8" w:rsidRDefault="002F68C8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способом определения 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, способствуя открытости и прозрачности осуществления закупок. Доля извещений о проведении электронного аукциона составила </w:t>
      </w:r>
      <w:r w:rsidR="00B332C8">
        <w:rPr>
          <w:rFonts w:ascii="Times New Roman" w:eastAsia="Times New Roman" w:hAnsi="Times New Roman"/>
          <w:sz w:val="28"/>
          <w:szCs w:val="28"/>
          <w:lang w:eastAsia="en-US"/>
        </w:rPr>
        <w:t>95,0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количества и 9</w:t>
      </w:r>
      <w:r w:rsidR="00B332C8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B332C8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суммарного объема </w:t>
      </w:r>
      <w:r w:rsidR="00C037C1">
        <w:rPr>
          <w:rFonts w:ascii="Times New Roman" w:eastAsia="Times New Roman" w:hAnsi="Times New Roman"/>
          <w:sz w:val="28"/>
          <w:szCs w:val="28"/>
          <w:lang w:eastAsia="en-US"/>
        </w:rPr>
        <w:t>заверше</w:t>
      </w:r>
      <w:r w:rsidR="00B332C8">
        <w:rPr>
          <w:rFonts w:ascii="Times New Roman" w:eastAsia="Times New Roman" w:hAnsi="Times New Roman"/>
          <w:sz w:val="28"/>
          <w:szCs w:val="28"/>
          <w:lang w:eastAsia="en-US"/>
        </w:rPr>
        <w:t>нных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в отчетном периоде конкурентных закупок. </w:t>
      </w:r>
    </w:p>
    <w:p w14:paraId="526D54D5" w14:textId="4A555F50" w:rsidR="003A2B69" w:rsidRDefault="002F68C8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На  диаграммах  ниже  представлена  динамика  изменения  количества  и объема  закупок,  завершенных  в  отчетном  периоде,  в  разрезе  конкурентных способов определения 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53F48803" w14:textId="77777777" w:rsidR="009D564B" w:rsidRDefault="009D564B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0BA8F0C" w14:textId="77777777" w:rsidR="00EE5F43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Количество определений поставщиков </w:t>
      </w:r>
    </w:p>
    <w:p w14:paraId="61643A78" w14:textId="200E8EA3" w:rsidR="009D564B" w:rsidRPr="00EE5F43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(подрядчиков, исполнителей), ед.</w:t>
      </w:r>
    </w:p>
    <w:p w14:paraId="4A92C38D" w14:textId="77777777" w:rsidR="007F34CA" w:rsidRDefault="007F34CA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CFB0DAD" w14:textId="41A20BA6" w:rsidR="002F68C8" w:rsidRDefault="009B312C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00A5AF08" wp14:editId="7E370F02">
            <wp:extent cx="4905375" cy="192405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D02248" w14:textId="77777777" w:rsidR="00785BBB" w:rsidRDefault="00785BBB" w:rsidP="00AF3F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55D327B0" w14:textId="5BF9B6AC" w:rsidR="009D564B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(сумма) определений поставщиков (подрядчиков, исполнителей), тыс. руб.</w:t>
      </w:r>
    </w:p>
    <w:p w14:paraId="6982BD6F" w14:textId="77777777" w:rsidR="00EE5F43" w:rsidRPr="00EE5F43" w:rsidRDefault="00EE5F43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en-US"/>
        </w:rPr>
      </w:pPr>
    </w:p>
    <w:p w14:paraId="20A67F14" w14:textId="7D04C0F2" w:rsidR="009D564B" w:rsidRDefault="009D564B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A6AFE33" wp14:editId="385F4C30">
            <wp:extent cx="4905375" cy="19716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E65EA93" w14:textId="77777777" w:rsidR="009D564B" w:rsidRDefault="009D564B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239941F" w14:textId="4F476156" w:rsidR="00F84333" w:rsidRDefault="00424C93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Средняя  цена  одной  объявленной  конкурентной  закупки  </w:t>
      </w:r>
      <w:r w:rsidR="007F323C">
        <w:rPr>
          <w:rFonts w:ascii="Times New Roman" w:eastAsia="Times New Roman" w:hAnsi="Times New Roman"/>
          <w:sz w:val="28"/>
          <w:szCs w:val="28"/>
          <w:lang w:eastAsia="en-US"/>
        </w:rPr>
        <w:t xml:space="preserve">во </w:t>
      </w:r>
      <w:r w:rsidR="007F323C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="007F323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квартале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 составила 1</w:t>
      </w:r>
      <w:r w:rsidR="007F323C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 5</w:t>
      </w:r>
      <w:r w:rsidR="007F323C">
        <w:rPr>
          <w:rFonts w:ascii="Times New Roman" w:eastAsia="Times New Roman" w:hAnsi="Times New Roman"/>
          <w:sz w:val="28"/>
          <w:szCs w:val="28"/>
          <w:lang w:eastAsia="en-US"/>
        </w:rPr>
        <w:t>50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,4</w:t>
      </w:r>
      <w:r w:rsidR="007F323C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7F323C">
        <w:rPr>
          <w:rFonts w:ascii="Times New Roman" w:eastAsia="Times New Roman" w:hAnsi="Times New Roman"/>
          <w:sz w:val="28"/>
          <w:szCs w:val="28"/>
          <w:lang w:eastAsia="en-US"/>
        </w:rPr>
        <w:t xml:space="preserve">более чем </w:t>
      </w:r>
      <w:r w:rsidR="00FC7786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D61072">
        <w:rPr>
          <w:rFonts w:ascii="Times New Roman" w:eastAsia="Times New Roman" w:hAnsi="Times New Roman"/>
          <w:sz w:val="28"/>
          <w:szCs w:val="28"/>
          <w:lang w:eastAsia="en-US"/>
        </w:rPr>
        <w:t xml:space="preserve">2 раза </w:t>
      </w:r>
      <w:r w:rsidR="00FC7786">
        <w:rPr>
          <w:rFonts w:ascii="Times New Roman" w:eastAsia="Times New Roman" w:hAnsi="Times New Roman"/>
          <w:sz w:val="28"/>
          <w:szCs w:val="28"/>
          <w:lang w:eastAsia="en-US"/>
        </w:rPr>
        <w:t>больше</w:t>
      </w:r>
      <w:r w:rsidR="00D6107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>аналогичного показателя 201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7F323C">
        <w:rPr>
          <w:rFonts w:ascii="Times New Roman" w:eastAsia="Times New Roman" w:hAnsi="Times New Roman"/>
          <w:sz w:val="28"/>
          <w:szCs w:val="28"/>
          <w:lang w:eastAsia="en-US"/>
        </w:rPr>
        <w:t xml:space="preserve"> (5 126 36 тыс. руб.)</w:t>
      </w:r>
      <w:r w:rsidR="00D61072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7AF99DDC" w14:textId="77777777" w:rsidR="00D61072" w:rsidRDefault="00D61072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694EA22" w14:textId="23E06461" w:rsidR="003A7FB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A7FBB">
        <w:rPr>
          <w:rFonts w:ascii="Times New Roman" w:eastAsia="Times New Roman" w:hAnsi="Times New Roman"/>
          <w:b/>
          <w:sz w:val="28"/>
          <w:szCs w:val="28"/>
          <w:lang w:eastAsia="en-US"/>
        </w:rPr>
        <w:t>2.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3A7FBB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Проведение закупок на электронных </w:t>
      </w:r>
      <w:proofErr w:type="gramStart"/>
      <w:r w:rsidRPr="003A7FBB">
        <w:rPr>
          <w:rFonts w:ascii="Times New Roman" w:eastAsia="Times New Roman" w:hAnsi="Times New Roman"/>
          <w:b/>
          <w:sz w:val="28"/>
          <w:szCs w:val="28"/>
          <w:lang w:eastAsia="en-US"/>
        </w:rPr>
        <w:t>площадках</w:t>
      </w:r>
      <w:proofErr w:type="gramEnd"/>
    </w:p>
    <w:p w14:paraId="72779B20" w14:textId="77777777" w:rsidR="003A7FBB" w:rsidRPr="003A7FB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BFFE043" w14:textId="14A85318" w:rsidR="003A7FBB" w:rsidRPr="003A7FBB" w:rsidRDefault="003A7FBB" w:rsidP="004346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r w:rsidRPr="003A7FBB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 объем  размещенных  извещений  об  осуществлении  закупок  в электронной  форме  в  отчетном  периоде  составил  </w:t>
      </w:r>
      <w:r w:rsidR="00DB313D" w:rsidRPr="00EF0535">
        <w:rPr>
          <w:rFonts w:ascii="Times New Roman" w:hAnsi="Times New Roman"/>
          <w:sz w:val="28"/>
          <w:szCs w:val="28"/>
          <w:lang w:eastAsia="en-US"/>
        </w:rPr>
        <w:t>1</w:t>
      </w:r>
      <w:r w:rsidR="00DB313D">
        <w:rPr>
          <w:rFonts w:ascii="Times New Roman" w:hAnsi="Times New Roman"/>
          <w:sz w:val="28"/>
          <w:szCs w:val="28"/>
          <w:lang w:eastAsia="en-US"/>
        </w:rPr>
        <w:t> 709 164</w:t>
      </w:r>
      <w:r w:rsidR="00DB313D" w:rsidRPr="00EF0535">
        <w:rPr>
          <w:rFonts w:ascii="Times New Roman" w:hAnsi="Times New Roman"/>
          <w:sz w:val="28"/>
          <w:szCs w:val="28"/>
          <w:lang w:eastAsia="en-US"/>
        </w:rPr>
        <w:t>,</w:t>
      </w:r>
      <w:r w:rsidR="00DB313D">
        <w:rPr>
          <w:rFonts w:ascii="Times New Roman" w:hAnsi="Times New Roman"/>
          <w:sz w:val="28"/>
          <w:szCs w:val="28"/>
          <w:lang w:eastAsia="en-US"/>
        </w:rPr>
        <w:t>61</w:t>
      </w:r>
      <w:r w:rsidRPr="00EF0535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 руб.</w:t>
      </w:r>
      <w:r w:rsidR="004346D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B313D">
        <w:rPr>
          <w:rFonts w:ascii="Times New Roman" w:eastAsia="Times New Roman" w:hAnsi="Times New Roman"/>
          <w:sz w:val="28"/>
          <w:szCs w:val="28"/>
          <w:lang w:eastAsia="en-US"/>
        </w:rPr>
        <w:t>Все 100</w:t>
      </w:r>
      <w:r w:rsidR="006922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B313D">
        <w:rPr>
          <w:rFonts w:ascii="Times New Roman" w:eastAsia="Times New Roman" w:hAnsi="Times New Roman"/>
          <w:sz w:val="28"/>
          <w:szCs w:val="28"/>
          <w:lang w:eastAsia="en-US"/>
        </w:rPr>
        <w:t>% закупок</w:t>
      </w:r>
      <w:r w:rsidR="004346D3">
        <w:rPr>
          <w:rFonts w:ascii="Times New Roman" w:eastAsia="Times New Roman" w:hAnsi="Times New Roman"/>
          <w:sz w:val="28"/>
          <w:szCs w:val="28"/>
          <w:lang w:eastAsia="en-US"/>
        </w:rPr>
        <w:t xml:space="preserve"> размещались </w:t>
      </w:r>
      <w:r w:rsidR="00DB313D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4346D3">
        <w:rPr>
          <w:rFonts w:ascii="Times New Roman" w:eastAsia="Times New Roman" w:hAnsi="Times New Roman"/>
          <w:sz w:val="28"/>
          <w:szCs w:val="28"/>
          <w:lang w:eastAsia="en-US"/>
        </w:rPr>
        <w:t>электронн</w:t>
      </w:r>
      <w:r w:rsidR="00DB313D">
        <w:rPr>
          <w:rFonts w:ascii="Times New Roman" w:eastAsia="Times New Roman" w:hAnsi="Times New Roman"/>
          <w:sz w:val="28"/>
          <w:szCs w:val="28"/>
          <w:lang w:eastAsia="en-US"/>
        </w:rPr>
        <w:t>ой</w:t>
      </w:r>
      <w:r w:rsidR="004346D3">
        <w:rPr>
          <w:rFonts w:ascii="Times New Roman" w:eastAsia="Times New Roman" w:hAnsi="Times New Roman"/>
          <w:sz w:val="28"/>
          <w:szCs w:val="28"/>
          <w:lang w:eastAsia="en-US"/>
        </w:rPr>
        <w:t xml:space="preserve"> площадк</w:t>
      </w:r>
      <w:r w:rsidR="00DB313D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="004346D3" w:rsidRPr="003A7FBB">
        <w:rPr>
          <w:rFonts w:ascii="Times New Roman" w:eastAsia="Times New Roman" w:hAnsi="Times New Roman"/>
          <w:sz w:val="28"/>
          <w:szCs w:val="28"/>
          <w:lang w:eastAsia="en-US"/>
        </w:rPr>
        <w:t xml:space="preserve">ООО </w:t>
      </w:r>
      <w:r w:rsidR="004346D3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="004346D3" w:rsidRPr="003A7FBB">
        <w:rPr>
          <w:rFonts w:ascii="Times New Roman" w:eastAsia="Times New Roman" w:hAnsi="Times New Roman"/>
          <w:sz w:val="28"/>
          <w:szCs w:val="28"/>
          <w:lang w:eastAsia="en-US"/>
        </w:rPr>
        <w:t>РТС-тендер</w:t>
      </w:r>
      <w:r w:rsidR="004346D3">
        <w:rPr>
          <w:rFonts w:ascii="Times New Roman" w:eastAsia="Times New Roman" w:hAnsi="Times New Roman"/>
          <w:sz w:val="28"/>
          <w:szCs w:val="28"/>
          <w:lang w:eastAsia="en-US"/>
        </w:rPr>
        <w:t xml:space="preserve">». </w:t>
      </w:r>
    </w:p>
    <w:p w14:paraId="1F7B652A" w14:textId="3E62EFC8" w:rsidR="00944B23" w:rsidRDefault="003A7FBB" w:rsidP="00AF3F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</w:p>
    <w:p w14:paraId="32CCF912" w14:textId="1CE88678" w:rsidR="00081E93" w:rsidRPr="008231CC" w:rsidRDefault="00EE5F4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81E93" w:rsidRPr="008231CC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944B23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081E93" w:rsidRPr="008231CC">
        <w:rPr>
          <w:rFonts w:ascii="Times New Roman" w:eastAsia="Times New Roman" w:hAnsi="Times New Roman"/>
          <w:b/>
          <w:sz w:val="28"/>
          <w:szCs w:val="28"/>
          <w:lang w:eastAsia="en-US"/>
        </w:rPr>
        <w:t>. Закупки в разрезе номенклатуры товаров, работ и услуг</w:t>
      </w:r>
    </w:p>
    <w:p w14:paraId="7495AA83" w14:textId="77777777" w:rsidR="00AF3FE0" w:rsidRDefault="00AF3FE0" w:rsidP="00AF3FE0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EE17B58" w14:textId="7B0B6B25" w:rsidR="00F77102" w:rsidRDefault="00F77102" w:rsidP="00AF3FE0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>В разрезе номенклатуры ОКПД</w:t>
      </w:r>
      <w:proofErr w:type="gramStart"/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proofErr w:type="gramEnd"/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 xml:space="preserve">  самыми закупаемыми в отчетном периоде явля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лись</w:t>
      </w:r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 xml:space="preserve"> строительные работы, общий объем при закупке которых со-</w:t>
      </w:r>
      <w:r w:rsidRPr="006922BB">
        <w:rPr>
          <w:rFonts w:ascii="Times New Roman" w:eastAsia="Times New Roman" w:hAnsi="Times New Roman"/>
          <w:sz w:val="28"/>
          <w:szCs w:val="28"/>
          <w:lang w:eastAsia="en-US"/>
        </w:rPr>
        <w:t xml:space="preserve">ставил </w:t>
      </w:r>
      <w:r w:rsidR="00982877" w:rsidRPr="006922BB">
        <w:rPr>
          <w:rFonts w:ascii="Times New Roman" w:eastAsia="Times New Roman" w:hAnsi="Times New Roman"/>
          <w:sz w:val="28"/>
          <w:szCs w:val="28"/>
          <w:lang w:eastAsia="en-US"/>
        </w:rPr>
        <w:t>1 354</w:t>
      </w:r>
      <w:r w:rsidRPr="006922BB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982877" w:rsidRPr="006922BB">
        <w:rPr>
          <w:rFonts w:ascii="Times New Roman" w:eastAsia="Times New Roman" w:hAnsi="Times New Roman"/>
          <w:sz w:val="28"/>
          <w:szCs w:val="28"/>
          <w:lang w:eastAsia="en-US"/>
        </w:rPr>
        <w:t>806</w:t>
      </w:r>
      <w:r w:rsidRPr="006922B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982877" w:rsidRPr="006922BB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6922BB">
        <w:rPr>
          <w:rFonts w:ascii="Times New Roman" w:eastAsia="Times New Roman" w:hAnsi="Times New Roman"/>
          <w:sz w:val="28"/>
          <w:szCs w:val="28"/>
          <w:lang w:eastAsia="en-US"/>
        </w:rPr>
        <w:t>2 тыс. руб. (</w:t>
      </w:r>
      <w:r w:rsidR="006922BB" w:rsidRPr="006922BB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Pr="006922BB">
        <w:rPr>
          <w:rFonts w:ascii="Times New Roman" w:eastAsia="Times New Roman" w:hAnsi="Times New Roman"/>
          <w:sz w:val="28"/>
          <w:szCs w:val="28"/>
          <w:lang w:eastAsia="en-US"/>
        </w:rPr>
        <w:t>7,</w:t>
      </w:r>
      <w:r w:rsidR="006922BB" w:rsidRPr="006922BB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6922BB">
        <w:rPr>
          <w:rFonts w:ascii="Times New Roman" w:eastAsia="Times New Roman" w:hAnsi="Times New Roman"/>
          <w:sz w:val="28"/>
          <w:szCs w:val="28"/>
          <w:lang w:eastAsia="en-US"/>
        </w:rPr>
        <w:t xml:space="preserve"> % от</w:t>
      </w:r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общего объема </w:t>
      </w:r>
      <w:r w:rsidR="00DF0197">
        <w:rPr>
          <w:rFonts w:ascii="Times New Roman" w:eastAsia="Times New Roman" w:hAnsi="Times New Roman"/>
          <w:sz w:val="28"/>
          <w:szCs w:val="28"/>
          <w:lang w:eastAsia="en-US"/>
        </w:rPr>
        <w:t>заверше</w:t>
      </w:r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>нных закупок).</w:t>
      </w:r>
    </w:p>
    <w:p w14:paraId="3653BAFB" w14:textId="77777777" w:rsidR="00A55DB3" w:rsidRDefault="00DF0197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Наи</w:t>
      </w:r>
      <w:r w:rsidR="00081E93" w:rsidRPr="007A656B">
        <w:rPr>
          <w:rFonts w:ascii="Times New Roman" w:eastAsia="Times New Roman" w:hAnsi="Times New Roman"/>
          <w:sz w:val="28"/>
          <w:szCs w:val="28"/>
          <w:lang w:eastAsia="en-US"/>
        </w:rPr>
        <w:t>большую часть занима</w:t>
      </w:r>
      <w:r w:rsidR="00A55DB3">
        <w:rPr>
          <w:rFonts w:ascii="Times New Roman" w:eastAsia="Times New Roman" w:hAnsi="Times New Roman"/>
          <w:sz w:val="28"/>
          <w:szCs w:val="28"/>
          <w:lang w:eastAsia="en-US"/>
        </w:rPr>
        <w:t>ю</w:t>
      </w:r>
      <w:r w:rsidR="00081E93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т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закупк</w:t>
      </w:r>
      <w:r w:rsidR="00A55DB3">
        <w:rPr>
          <w:rFonts w:ascii="Times New Roman" w:eastAsia="Times New Roman" w:hAnsi="Times New Roman"/>
          <w:sz w:val="28"/>
          <w:szCs w:val="28"/>
          <w:lang w:eastAsia="en-US"/>
        </w:rPr>
        <w:t>и:</w:t>
      </w:r>
    </w:p>
    <w:p w14:paraId="385FA52D" w14:textId="6A889426" w:rsidR="00081E93" w:rsidRPr="00770456" w:rsidRDefault="00A55DB3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-</w:t>
      </w:r>
      <w:r w:rsidR="00DF0197"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7A656B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выполнение работ </w:t>
      </w:r>
      <w:r w:rsidRPr="00A55DB3">
        <w:rPr>
          <w:rFonts w:ascii="Times New Roman" w:eastAsia="Times New Roman" w:hAnsi="Times New Roman"/>
          <w:sz w:val="28"/>
          <w:szCs w:val="28"/>
          <w:lang w:eastAsia="en-US"/>
        </w:rPr>
        <w:t xml:space="preserve">по завершению строительства объекта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A55DB3">
        <w:rPr>
          <w:rFonts w:ascii="Times New Roman" w:eastAsia="Times New Roman" w:hAnsi="Times New Roman"/>
          <w:sz w:val="28"/>
          <w:szCs w:val="28"/>
          <w:lang w:eastAsia="en-US"/>
        </w:rPr>
        <w:t xml:space="preserve">Строительство, реконструкция и расширение систем водоснабжения и канализации в г. Благовещенске (водовод от насосной станции второго подъема водозабора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A55DB3">
        <w:rPr>
          <w:rFonts w:ascii="Times New Roman" w:eastAsia="Times New Roman" w:hAnsi="Times New Roman"/>
          <w:sz w:val="28"/>
          <w:szCs w:val="28"/>
          <w:lang w:eastAsia="en-US"/>
        </w:rPr>
        <w:t>Северный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A55DB3">
        <w:rPr>
          <w:rFonts w:ascii="Times New Roman" w:eastAsia="Times New Roman" w:hAnsi="Times New Roman"/>
          <w:sz w:val="28"/>
          <w:szCs w:val="28"/>
          <w:lang w:eastAsia="en-US"/>
        </w:rPr>
        <w:t xml:space="preserve"> до распределительной сети города)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A55DB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A656B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81E93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6922BB" w:rsidRPr="00486B78">
        <w:rPr>
          <w:rFonts w:ascii="Times New Roman" w:eastAsia="Times New Roman" w:hAnsi="Times New Roman"/>
          <w:sz w:val="28"/>
          <w:szCs w:val="28"/>
          <w:lang w:eastAsia="en-US"/>
        </w:rPr>
        <w:t>30,7</w:t>
      </w:r>
      <w:r w:rsidR="00081E93" w:rsidRPr="00486B78">
        <w:rPr>
          <w:rFonts w:ascii="Times New Roman" w:eastAsia="Times New Roman" w:hAnsi="Times New Roman"/>
          <w:sz w:val="28"/>
          <w:szCs w:val="28"/>
          <w:lang w:eastAsia="en-US"/>
        </w:rPr>
        <w:t xml:space="preserve"> %</w:t>
      </w:r>
      <w:r w:rsidR="00081E93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 или </w:t>
      </w:r>
      <w:r w:rsidRPr="00A55DB3">
        <w:rPr>
          <w:rFonts w:ascii="Times New Roman" w:eastAsia="Times New Roman" w:hAnsi="Times New Roman"/>
          <w:sz w:val="28"/>
          <w:szCs w:val="28"/>
          <w:lang w:eastAsia="en-US"/>
        </w:rPr>
        <w:t>415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Pr="00A55DB3">
        <w:rPr>
          <w:rFonts w:ascii="Times New Roman" w:eastAsia="Times New Roman" w:hAnsi="Times New Roman"/>
          <w:sz w:val="28"/>
          <w:szCs w:val="28"/>
          <w:lang w:eastAsia="en-US"/>
        </w:rPr>
        <w:t>286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A55DB3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 т</w:t>
      </w:r>
      <w:r w:rsidR="00081E93" w:rsidRPr="007A656B">
        <w:rPr>
          <w:rFonts w:ascii="Times New Roman" w:eastAsia="Times New Roman" w:hAnsi="Times New Roman"/>
          <w:sz w:val="28"/>
          <w:szCs w:val="28"/>
          <w:lang w:eastAsia="en-US"/>
        </w:rPr>
        <w:t>ыс. руб. Закупк</w:t>
      </w:r>
      <w:r w:rsidR="007A656B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081E93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 осуществля</w:t>
      </w:r>
      <w:r w:rsidR="006019EA">
        <w:rPr>
          <w:rFonts w:ascii="Times New Roman" w:eastAsia="Times New Roman" w:hAnsi="Times New Roman"/>
          <w:sz w:val="28"/>
          <w:szCs w:val="28"/>
          <w:lang w:eastAsia="en-US"/>
        </w:rPr>
        <w:t>лась</w:t>
      </w:r>
      <w:r w:rsidR="00081E93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 в </w:t>
      </w:r>
      <w:r w:rsidR="00F84333" w:rsidRPr="00770456">
        <w:rPr>
          <w:rFonts w:ascii="Times New Roman" w:eastAsia="Times New Roman" w:hAnsi="Times New Roman"/>
          <w:sz w:val="28"/>
          <w:szCs w:val="28"/>
          <w:lang w:eastAsia="en-US"/>
        </w:rPr>
        <w:t>рамках м</w:t>
      </w:r>
      <w:r w:rsidR="007A656B" w:rsidRPr="00770456">
        <w:rPr>
          <w:rFonts w:ascii="Times New Roman" w:eastAsia="Times New Roman" w:hAnsi="Times New Roman"/>
          <w:sz w:val="28"/>
          <w:szCs w:val="28"/>
        </w:rPr>
        <w:t>униципальн</w:t>
      </w:r>
      <w:r w:rsidR="00F84333" w:rsidRPr="00770456">
        <w:rPr>
          <w:rFonts w:ascii="Times New Roman" w:eastAsia="Times New Roman" w:hAnsi="Times New Roman"/>
          <w:sz w:val="28"/>
          <w:szCs w:val="28"/>
        </w:rPr>
        <w:t>ой программы</w:t>
      </w:r>
      <w:r w:rsidR="007A656B" w:rsidRPr="007704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70456">
        <w:rPr>
          <w:rFonts w:ascii="Times New Roman" w:eastAsia="Times New Roman" w:hAnsi="Times New Roman"/>
          <w:sz w:val="28"/>
          <w:szCs w:val="28"/>
        </w:rPr>
        <w:t>«Развитие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Благовещенска»</w:t>
      </w:r>
      <w:r w:rsidR="007A656B" w:rsidRPr="00770456">
        <w:rPr>
          <w:rFonts w:ascii="Times New Roman" w:eastAsia="Times New Roman" w:hAnsi="Times New Roman"/>
          <w:sz w:val="28"/>
          <w:szCs w:val="28"/>
        </w:rPr>
        <w:t>, утвержденн</w:t>
      </w:r>
      <w:r w:rsidR="00F84333" w:rsidRPr="00770456">
        <w:rPr>
          <w:rFonts w:ascii="Times New Roman" w:eastAsia="Times New Roman" w:hAnsi="Times New Roman"/>
          <w:sz w:val="28"/>
          <w:szCs w:val="28"/>
        </w:rPr>
        <w:t>ой</w:t>
      </w:r>
      <w:r w:rsidR="007A656B" w:rsidRPr="00770456">
        <w:rPr>
          <w:rFonts w:ascii="Times New Roman" w:eastAsia="Times New Roman" w:hAnsi="Times New Roman"/>
          <w:sz w:val="28"/>
          <w:szCs w:val="28"/>
        </w:rPr>
        <w:t xml:space="preserve"> постановлением администрации города</w:t>
      </w:r>
      <w:proofErr w:type="gramEnd"/>
      <w:r w:rsidR="007A656B" w:rsidRPr="00770456">
        <w:rPr>
          <w:rFonts w:ascii="Times New Roman" w:eastAsia="Times New Roman" w:hAnsi="Times New Roman"/>
          <w:sz w:val="28"/>
          <w:szCs w:val="28"/>
        </w:rPr>
        <w:t xml:space="preserve"> Благовещенска от </w:t>
      </w:r>
      <w:r w:rsidR="00D36917" w:rsidRPr="00770456">
        <w:rPr>
          <w:rFonts w:ascii="Times New Roman" w:hAnsi="Times New Roman"/>
          <w:sz w:val="28"/>
          <w:szCs w:val="28"/>
        </w:rPr>
        <w:t>07.10.2014 № 4138</w:t>
      </w:r>
      <w:r w:rsidR="000A16D4" w:rsidRPr="00770456">
        <w:rPr>
          <w:rFonts w:ascii="Times New Roman" w:hAnsi="Times New Roman"/>
          <w:sz w:val="28"/>
          <w:szCs w:val="28"/>
        </w:rPr>
        <w:t>;</w:t>
      </w:r>
      <w:r w:rsidR="007A656B" w:rsidRPr="0077045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F3476B8" w14:textId="03D35DF3" w:rsidR="00A55DB3" w:rsidRPr="00770456" w:rsidRDefault="00A55DB3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70456">
        <w:rPr>
          <w:rFonts w:ascii="Times New Roman" w:eastAsia="Times New Roman" w:hAnsi="Times New Roman"/>
          <w:sz w:val="28"/>
          <w:szCs w:val="28"/>
          <w:lang w:eastAsia="en-US"/>
        </w:rPr>
        <w:t>- на выполнение</w:t>
      </w:r>
      <w:r w:rsidRPr="00770456">
        <w:rPr>
          <w:rFonts w:ascii="Times New Roman" w:eastAsia="Times New Roman" w:hAnsi="Times New Roman"/>
          <w:sz w:val="28"/>
          <w:szCs w:val="28"/>
        </w:rPr>
        <w:t xml:space="preserve"> работ по ремонту дорожного покрытия ул. Ленина от ул. Шимановского до ул. Шевченко, ремонт стоянки на ул. 50 лет Октября от ул. Ленина в сторону ул. </w:t>
      </w:r>
      <w:proofErr w:type="spellStart"/>
      <w:r w:rsidRPr="00770456">
        <w:rPr>
          <w:rFonts w:ascii="Times New Roman" w:eastAsia="Times New Roman" w:hAnsi="Times New Roman"/>
          <w:sz w:val="28"/>
          <w:szCs w:val="28"/>
        </w:rPr>
        <w:t>Зейская</w:t>
      </w:r>
      <w:proofErr w:type="spellEnd"/>
      <w:r w:rsidR="00870E12" w:rsidRPr="007704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70456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770456" w:rsidRPr="00770456">
        <w:rPr>
          <w:rFonts w:ascii="Times New Roman" w:eastAsia="Times New Roman" w:hAnsi="Times New Roman"/>
          <w:sz w:val="28"/>
          <w:szCs w:val="28"/>
          <w:lang w:eastAsia="en-US"/>
        </w:rPr>
        <w:t>8,2</w:t>
      </w:r>
      <w:r w:rsidRPr="00770456">
        <w:rPr>
          <w:rFonts w:ascii="Times New Roman" w:eastAsia="Times New Roman" w:hAnsi="Times New Roman"/>
          <w:sz w:val="28"/>
          <w:szCs w:val="28"/>
          <w:lang w:eastAsia="en-US"/>
        </w:rPr>
        <w:t xml:space="preserve"> % или 110 961,38 тыс. руб. Закупка осуществлялась в рамках м</w:t>
      </w:r>
      <w:r w:rsidRPr="00770456">
        <w:rPr>
          <w:rFonts w:ascii="Times New Roman" w:eastAsia="Times New Roman" w:hAnsi="Times New Roman"/>
          <w:sz w:val="28"/>
          <w:szCs w:val="28"/>
        </w:rPr>
        <w:t xml:space="preserve">униципальной программы «Развитие транспортной системы города Благовещенска», утвержденной постановлением администрации города Благовещенска от </w:t>
      </w:r>
      <w:r w:rsidR="000A16D4" w:rsidRPr="00770456">
        <w:rPr>
          <w:rFonts w:ascii="Times New Roman" w:eastAsia="Times New Roman" w:hAnsi="Times New Roman"/>
          <w:sz w:val="28"/>
          <w:szCs w:val="28"/>
        </w:rPr>
        <w:t>07.10.2014 № 4135;</w:t>
      </w:r>
      <w:proofErr w:type="gramEnd"/>
    </w:p>
    <w:p w14:paraId="404F5AFB" w14:textId="7029F7FC" w:rsidR="00870E12" w:rsidRPr="00770456" w:rsidRDefault="00870E12" w:rsidP="00870E12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70456">
        <w:rPr>
          <w:rFonts w:ascii="Times New Roman" w:eastAsia="Times New Roman" w:hAnsi="Times New Roman"/>
          <w:sz w:val="28"/>
          <w:szCs w:val="28"/>
          <w:lang w:eastAsia="en-US"/>
        </w:rPr>
        <w:t>- на выполнение</w:t>
      </w:r>
      <w:r w:rsidRPr="00770456">
        <w:rPr>
          <w:rFonts w:ascii="Times New Roman" w:eastAsia="Times New Roman" w:hAnsi="Times New Roman"/>
          <w:sz w:val="28"/>
          <w:szCs w:val="28"/>
        </w:rPr>
        <w:t xml:space="preserve"> работ по ремонту (модернизации) инженерных сетей тепло-водоснабжения по ул. Ленина от ул. Шевченко до ул. Шимановского</w:t>
      </w:r>
      <w:r w:rsidR="00770456" w:rsidRPr="007704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70456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770456" w:rsidRPr="00770456">
        <w:rPr>
          <w:rFonts w:ascii="Times New Roman" w:eastAsia="Times New Roman" w:hAnsi="Times New Roman"/>
          <w:sz w:val="28"/>
          <w:szCs w:val="28"/>
          <w:lang w:eastAsia="en-US"/>
        </w:rPr>
        <w:t xml:space="preserve"> 7,6</w:t>
      </w:r>
      <w:r w:rsidRPr="00770456">
        <w:rPr>
          <w:rFonts w:ascii="Times New Roman" w:eastAsia="Times New Roman" w:hAnsi="Times New Roman"/>
          <w:sz w:val="28"/>
          <w:szCs w:val="28"/>
          <w:lang w:eastAsia="en-US"/>
        </w:rPr>
        <w:t xml:space="preserve"> % или 103 571,51 тыс. руб. Закупка осуществлялась в рамках м</w:t>
      </w:r>
      <w:r w:rsidRPr="00770456">
        <w:rPr>
          <w:rFonts w:ascii="Times New Roman" w:eastAsia="Times New Roman" w:hAnsi="Times New Roman"/>
          <w:sz w:val="28"/>
          <w:szCs w:val="28"/>
        </w:rPr>
        <w:t xml:space="preserve">униципальной программы «Развитие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Благовещенска», утвержденной постановлением администрации города Благовещенска от </w:t>
      </w:r>
      <w:r w:rsidR="00D36917" w:rsidRPr="00770456">
        <w:rPr>
          <w:rFonts w:ascii="Times New Roman" w:hAnsi="Times New Roman"/>
          <w:sz w:val="28"/>
          <w:szCs w:val="28"/>
        </w:rPr>
        <w:t>07.10.2014 № 4138</w:t>
      </w:r>
      <w:r w:rsidR="000A16D4" w:rsidRPr="00770456">
        <w:rPr>
          <w:rFonts w:ascii="Times New Roman" w:hAnsi="Times New Roman"/>
          <w:sz w:val="28"/>
          <w:szCs w:val="28"/>
        </w:rPr>
        <w:t>;</w:t>
      </w:r>
      <w:proofErr w:type="gramEnd"/>
    </w:p>
    <w:p w14:paraId="0ADD68F7" w14:textId="1FB5F4F8" w:rsidR="00870E12" w:rsidRDefault="00D36917" w:rsidP="00770456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70456">
        <w:rPr>
          <w:rFonts w:ascii="Times New Roman" w:eastAsia="Times New Roman" w:hAnsi="Times New Roman"/>
          <w:sz w:val="28"/>
          <w:szCs w:val="28"/>
          <w:lang w:eastAsia="en-US"/>
        </w:rPr>
        <w:t>- на выполнение</w:t>
      </w:r>
      <w:r w:rsidRPr="00770456">
        <w:rPr>
          <w:rFonts w:ascii="Times New Roman" w:eastAsia="Times New Roman" w:hAnsi="Times New Roman"/>
          <w:sz w:val="28"/>
          <w:szCs w:val="28"/>
        </w:rPr>
        <w:t xml:space="preserve"> работ по ремонту тротуаров улично-дорожной сети города Благовещенска</w:t>
      </w:r>
      <w:r w:rsidR="007704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70456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770456" w:rsidRPr="00770456">
        <w:rPr>
          <w:rFonts w:ascii="Times New Roman" w:eastAsia="Times New Roman" w:hAnsi="Times New Roman"/>
          <w:sz w:val="28"/>
          <w:szCs w:val="28"/>
          <w:lang w:eastAsia="en-US"/>
        </w:rPr>
        <w:t>7,6</w:t>
      </w:r>
      <w:r w:rsidRPr="00770456">
        <w:rPr>
          <w:rFonts w:ascii="Times New Roman" w:eastAsia="Times New Roman" w:hAnsi="Times New Roman"/>
          <w:sz w:val="28"/>
          <w:szCs w:val="28"/>
          <w:lang w:eastAsia="en-US"/>
        </w:rPr>
        <w:t xml:space="preserve"> % или 103 402,70 тыс. руб. Закупка осуществлялась в рамках м</w:t>
      </w:r>
      <w:r w:rsidRPr="00770456">
        <w:rPr>
          <w:rFonts w:ascii="Times New Roman" w:eastAsia="Times New Roman" w:hAnsi="Times New Roman"/>
          <w:sz w:val="28"/>
          <w:szCs w:val="28"/>
        </w:rPr>
        <w:t>униципальной программы «</w:t>
      </w:r>
      <w:r w:rsidRPr="00A55DB3">
        <w:rPr>
          <w:rFonts w:ascii="Times New Roman" w:eastAsia="Times New Roman" w:hAnsi="Times New Roman"/>
          <w:sz w:val="28"/>
          <w:szCs w:val="28"/>
        </w:rPr>
        <w:t>Развитие транспортной системы города Благовещенска»</w:t>
      </w:r>
      <w:r w:rsidRPr="007A656B">
        <w:rPr>
          <w:rFonts w:ascii="Times New Roman" w:eastAsia="Times New Roman" w:hAnsi="Times New Roman"/>
          <w:sz w:val="28"/>
          <w:szCs w:val="28"/>
        </w:rPr>
        <w:t>, утвержденн</w:t>
      </w:r>
      <w:r>
        <w:rPr>
          <w:rFonts w:ascii="Times New Roman" w:eastAsia="Times New Roman" w:hAnsi="Times New Roman"/>
          <w:sz w:val="28"/>
          <w:szCs w:val="28"/>
        </w:rPr>
        <w:t>ой</w:t>
      </w:r>
      <w:r w:rsidRPr="007A656B">
        <w:rPr>
          <w:rFonts w:ascii="Times New Roman" w:eastAsia="Times New Roman" w:hAnsi="Times New Roman"/>
          <w:sz w:val="28"/>
          <w:szCs w:val="28"/>
        </w:rPr>
        <w:t xml:space="preserve"> постановлением администрации города Благовещенска от </w:t>
      </w:r>
      <w:r w:rsidR="000A16D4" w:rsidRPr="000A16D4">
        <w:rPr>
          <w:rFonts w:ascii="Times New Roman" w:hAnsi="Times New Roman"/>
          <w:sz w:val="28"/>
          <w:szCs w:val="28"/>
        </w:rPr>
        <w:t>07.10.2014 № 4135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270B1B1B" w14:textId="67A113E5" w:rsidR="00486B78" w:rsidRDefault="00486B78" w:rsidP="00486B78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77102">
        <w:rPr>
          <w:rFonts w:ascii="Times New Roman" w:eastAsia="Times New Roman" w:hAnsi="Times New Roman"/>
          <w:sz w:val="28"/>
          <w:szCs w:val="28"/>
        </w:rPr>
        <w:t>На  втором  месте</w:t>
      </w:r>
      <w:r>
        <w:rPr>
          <w:rFonts w:ascii="Times New Roman" w:eastAsia="Times New Roman" w:hAnsi="Times New Roman"/>
          <w:sz w:val="28"/>
          <w:szCs w:val="28"/>
        </w:rPr>
        <w:t xml:space="preserve"> закупки  на о</w:t>
      </w:r>
      <w:r w:rsidRPr="00486B78">
        <w:rPr>
          <w:rFonts w:ascii="Times New Roman" w:eastAsia="Times New Roman" w:hAnsi="Times New Roman"/>
          <w:sz w:val="28"/>
          <w:szCs w:val="28"/>
        </w:rPr>
        <w:t xml:space="preserve">казание услуг по предоставлению </w:t>
      </w:r>
      <w:r w:rsidRPr="00486B78">
        <w:rPr>
          <w:rFonts w:ascii="Times New Roman" w:eastAsia="Times New Roman" w:hAnsi="Times New Roman"/>
          <w:sz w:val="28"/>
          <w:szCs w:val="28"/>
        </w:rPr>
        <w:lastRenderedPageBreak/>
        <w:t xml:space="preserve">денежных средств (кредита) в виде </w:t>
      </w:r>
      <w:proofErr w:type="spellStart"/>
      <w:r w:rsidRPr="00486B78">
        <w:rPr>
          <w:rFonts w:ascii="Times New Roman" w:eastAsia="Times New Roman" w:hAnsi="Times New Roman"/>
          <w:sz w:val="28"/>
          <w:szCs w:val="28"/>
        </w:rPr>
        <w:t>невозобновляемой</w:t>
      </w:r>
      <w:proofErr w:type="spellEnd"/>
      <w:r w:rsidRPr="00486B78">
        <w:rPr>
          <w:rFonts w:ascii="Times New Roman" w:eastAsia="Times New Roman" w:hAnsi="Times New Roman"/>
          <w:sz w:val="28"/>
          <w:szCs w:val="28"/>
        </w:rPr>
        <w:t xml:space="preserve"> кредитной линии</w:t>
      </w:r>
      <w:r>
        <w:rPr>
          <w:rFonts w:ascii="Times New Roman" w:eastAsia="Times New Roman" w:hAnsi="Times New Roman"/>
          <w:sz w:val="28"/>
          <w:szCs w:val="28"/>
        </w:rPr>
        <w:t xml:space="preserve"> – 77 956,40 тыс. руб.(5,0 %</w:t>
      </w:r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 xml:space="preserve"> от общего объема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заверше</w:t>
      </w:r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>нных закупок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508239EE" w14:textId="23B9AD2B" w:rsidR="00F77102" w:rsidRPr="007A656B" w:rsidRDefault="00F77102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77102">
        <w:rPr>
          <w:rFonts w:ascii="Times New Roman" w:eastAsia="Times New Roman" w:hAnsi="Times New Roman"/>
          <w:sz w:val="28"/>
          <w:szCs w:val="28"/>
        </w:rPr>
        <w:t xml:space="preserve">На  </w:t>
      </w:r>
      <w:r w:rsidR="00486B78">
        <w:rPr>
          <w:rFonts w:ascii="Times New Roman" w:eastAsia="Times New Roman" w:hAnsi="Times New Roman"/>
          <w:sz w:val="28"/>
          <w:szCs w:val="28"/>
        </w:rPr>
        <w:t xml:space="preserve">третьем </w:t>
      </w:r>
      <w:r w:rsidR="00486B78" w:rsidRPr="00770456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486B7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закупки проектных</w:t>
      </w:r>
      <w:r w:rsidR="00770456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изыскательских работ</w:t>
      </w:r>
      <w:r w:rsidR="00770456">
        <w:rPr>
          <w:rFonts w:ascii="Times New Roman" w:eastAsia="Times New Roman" w:hAnsi="Times New Roman"/>
          <w:sz w:val="28"/>
          <w:szCs w:val="28"/>
        </w:rPr>
        <w:t xml:space="preserve">, </w:t>
      </w:r>
      <w:r w:rsidR="00770456" w:rsidRPr="00770456">
        <w:rPr>
          <w:rFonts w:ascii="Times New Roman" w:eastAsia="Times New Roman" w:hAnsi="Times New Roman"/>
          <w:sz w:val="28"/>
          <w:szCs w:val="28"/>
        </w:rPr>
        <w:t>работ по разработке проект</w:t>
      </w:r>
      <w:r w:rsidR="00770456">
        <w:rPr>
          <w:rFonts w:ascii="Times New Roman" w:eastAsia="Times New Roman" w:hAnsi="Times New Roman"/>
          <w:sz w:val="28"/>
          <w:szCs w:val="28"/>
        </w:rPr>
        <w:t>ов</w:t>
      </w:r>
      <w:r w:rsidR="00770456" w:rsidRPr="00770456">
        <w:rPr>
          <w:rFonts w:ascii="Times New Roman" w:eastAsia="Times New Roman" w:hAnsi="Times New Roman"/>
          <w:sz w:val="28"/>
          <w:szCs w:val="28"/>
        </w:rPr>
        <w:t xml:space="preserve"> планиров</w:t>
      </w:r>
      <w:r w:rsidR="00770456">
        <w:rPr>
          <w:rFonts w:ascii="Times New Roman" w:eastAsia="Times New Roman" w:hAnsi="Times New Roman"/>
          <w:sz w:val="28"/>
          <w:szCs w:val="28"/>
        </w:rPr>
        <w:t>о</w:t>
      </w:r>
      <w:r w:rsidR="00770456" w:rsidRPr="00770456">
        <w:rPr>
          <w:rFonts w:ascii="Times New Roman" w:eastAsia="Times New Roman" w:hAnsi="Times New Roman"/>
          <w:sz w:val="28"/>
          <w:szCs w:val="28"/>
        </w:rPr>
        <w:t>к территори</w:t>
      </w:r>
      <w:r w:rsidR="00770456">
        <w:rPr>
          <w:rFonts w:ascii="Times New Roman" w:eastAsia="Times New Roman" w:hAnsi="Times New Roman"/>
          <w:sz w:val="28"/>
          <w:szCs w:val="28"/>
        </w:rPr>
        <w:t>й</w:t>
      </w:r>
      <w:r w:rsidR="007B77A2">
        <w:rPr>
          <w:rFonts w:ascii="Times New Roman" w:eastAsia="Times New Roman" w:hAnsi="Times New Roman"/>
          <w:sz w:val="28"/>
          <w:szCs w:val="28"/>
        </w:rPr>
        <w:t xml:space="preserve">, </w:t>
      </w:r>
      <w:r w:rsidR="007B77A2" w:rsidRPr="007B77A2">
        <w:rPr>
          <w:rFonts w:ascii="Times New Roman" w:eastAsia="Times New Roman" w:hAnsi="Times New Roman"/>
          <w:sz w:val="28"/>
          <w:szCs w:val="28"/>
        </w:rPr>
        <w:t>работ по разработке проектно-сметн</w:t>
      </w:r>
      <w:r w:rsidR="007B77A2">
        <w:rPr>
          <w:rFonts w:ascii="Times New Roman" w:eastAsia="Times New Roman" w:hAnsi="Times New Roman"/>
          <w:sz w:val="28"/>
          <w:szCs w:val="28"/>
        </w:rPr>
        <w:t>ых</w:t>
      </w:r>
      <w:r w:rsidR="007B77A2" w:rsidRPr="007B77A2">
        <w:rPr>
          <w:rFonts w:ascii="Times New Roman" w:eastAsia="Times New Roman" w:hAnsi="Times New Roman"/>
          <w:sz w:val="28"/>
          <w:szCs w:val="28"/>
        </w:rPr>
        <w:t xml:space="preserve"> документаци</w:t>
      </w:r>
      <w:r w:rsidR="007B77A2">
        <w:rPr>
          <w:rFonts w:ascii="Times New Roman" w:eastAsia="Times New Roman" w:hAnsi="Times New Roman"/>
          <w:sz w:val="28"/>
          <w:szCs w:val="28"/>
        </w:rPr>
        <w:t xml:space="preserve">й, </w:t>
      </w:r>
      <w:r w:rsidR="007B77A2" w:rsidRPr="007B77A2">
        <w:rPr>
          <w:rFonts w:ascii="Times New Roman" w:eastAsia="Times New Roman" w:hAnsi="Times New Roman"/>
          <w:sz w:val="28"/>
          <w:szCs w:val="28"/>
        </w:rPr>
        <w:t xml:space="preserve">работ по экспертно-лабораторному сопровождению объектов ремонта </w:t>
      </w:r>
      <w:r w:rsidR="007B77A2">
        <w:rPr>
          <w:rFonts w:ascii="Times New Roman" w:eastAsia="Times New Roman" w:hAnsi="Times New Roman"/>
          <w:sz w:val="28"/>
          <w:szCs w:val="28"/>
        </w:rPr>
        <w:t>и т.п.</w:t>
      </w:r>
      <w:r w:rsidR="00770456" w:rsidRPr="0077045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 w:rsidR="007B77A2">
        <w:rPr>
          <w:rFonts w:ascii="Times New Roman" w:eastAsia="Times New Roman" w:hAnsi="Times New Roman"/>
          <w:sz w:val="28"/>
          <w:szCs w:val="28"/>
        </w:rPr>
        <w:t>50 118,98</w:t>
      </w:r>
      <w:r>
        <w:rPr>
          <w:rFonts w:ascii="Times New Roman" w:eastAsia="Times New Roman" w:hAnsi="Times New Roman"/>
          <w:sz w:val="28"/>
          <w:szCs w:val="28"/>
        </w:rPr>
        <w:t xml:space="preserve"> тыс. руб.(</w:t>
      </w:r>
      <w:r w:rsidR="007B77A2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7B77A2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%</w:t>
      </w:r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 xml:space="preserve"> от общего объема </w:t>
      </w:r>
      <w:r w:rsidR="00DF0197">
        <w:rPr>
          <w:rFonts w:ascii="Times New Roman" w:eastAsia="Times New Roman" w:hAnsi="Times New Roman"/>
          <w:sz w:val="28"/>
          <w:szCs w:val="28"/>
          <w:lang w:eastAsia="en-US"/>
        </w:rPr>
        <w:t>заверше</w:t>
      </w:r>
      <w:r w:rsidR="00DF0197" w:rsidRPr="00F77102">
        <w:rPr>
          <w:rFonts w:ascii="Times New Roman" w:eastAsia="Times New Roman" w:hAnsi="Times New Roman"/>
          <w:sz w:val="28"/>
          <w:szCs w:val="28"/>
          <w:lang w:eastAsia="en-US"/>
        </w:rPr>
        <w:t>нных</w:t>
      </w:r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46CBDF2E" w14:textId="77777777" w:rsidR="00081E93" w:rsidRPr="00081E93" w:rsidRDefault="00081E9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81E93">
        <w:rPr>
          <w:rFonts w:ascii="Times New Roman" w:eastAsia="Times New Roman" w:hAnsi="Times New Roman"/>
          <w:sz w:val="28"/>
          <w:szCs w:val="28"/>
          <w:lang w:eastAsia="en-US"/>
        </w:rPr>
        <w:t xml:space="preserve">Диаграмма ниже отражает сведения об объеме проведенных закупок </w:t>
      </w:r>
      <w:proofErr w:type="gramStart"/>
      <w:r w:rsidRPr="00081E93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Pr="00081E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3D6E2F0E" w14:textId="163DD4E2" w:rsidR="002F68C8" w:rsidRDefault="00081E93" w:rsidP="00F843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081E93">
        <w:rPr>
          <w:rFonts w:ascii="Times New Roman" w:eastAsia="Times New Roman" w:hAnsi="Times New Roman"/>
          <w:sz w:val="28"/>
          <w:szCs w:val="28"/>
          <w:lang w:eastAsia="en-US"/>
        </w:rPr>
        <w:t>разрезе</w:t>
      </w:r>
      <w:proofErr w:type="gramEnd"/>
      <w:r w:rsidRPr="00081E93">
        <w:rPr>
          <w:rFonts w:ascii="Times New Roman" w:eastAsia="Times New Roman" w:hAnsi="Times New Roman"/>
          <w:sz w:val="28"/>
          <w:szCs w:val="28"/>
          <w:lang w:eastAsia="en-US"/>
        </w:rPr>
        <w:t xml:space="preserve"> товаров, работ, услуг.</w:t>
      </w:r>
    </w:p>
    <w:p w14:paraId="1AF00BD0" w14:textId="77777777" w:rsidR="00F84333" w:rsidRDefault="00F84333" w:rsidP="00F843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70FF6F0" w14:textId="77777777" w:rsidR="002F68C8" w:rsidRDefault="002F68C8" w:rsidP="00AF3F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EC397DB" w14:textId="48C85E1E" w:rsidR="00FC2D2B" w:rsidRPr="00EE5F43" w:rsidRDefault="00FC2D2B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Структура закупок в стоимостном выражении</w:t>
      </w:r>
    </w:p>
    <w:p w14:paraId="49CF80E9" w14:textId="77777777" w:rsidR="00FC2D2B" w:rsidRPr="00FC2D2B" w:rsidRDefault="00FC2D2B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6577834" w14:textId="77777777" w:rsidR="0061747B" w:rsidRPr="009574B9" w:rsidRDefault="0061747B" w:rsidP="008C15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74AB3AEE" wp14:editId="42B5B6CB">
            <wp:extent cx="5181600" cy="55530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8140A2" w14:textId="77777777" w:rsidR="002F68C8" w:rsidRDefault="002F68C8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5431C5A" w14:textId="77777777" w:rsidR="007608C4" w:rsidRDefault="007608C4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5D54C00" w14:textId="77777777" w:rsidR="00AF3FE0" w:rsidRDefault="00AF3FE0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2D14283" w14:textId="77777777" w:rsidR="00AF3FE0" w:rsidRDefault="00AF3FE0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0F1835E" w14:textId="77777777" w:rsidR="00AF3FE0" w:rsidRDefault="00AF3FE0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16C70C7" w14:textId="1C5CD88C" w:rsidR="00EE5F43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46CBD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2.</w:t>
      </w:r>
      <w:r w:rsidR="00DF0197">
        <w:rPr>
          <w:rFonts w:ascii="Times New Roman" w:eastAsia="Times New Roman" w:hAnsi="Times New Roman"/>
          <w:b/>
          <w:sz w:val="28"/>
          <w:szCs w:val="28"/>
          <w:lang w:eastAsia="en-US"/>
        </w:rPr>
        <w:t>5</w:t>
      </w:r>
      <w:r w:rsidRPr="00146CB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Участие поставщиков (подрядчиков, исполнителей) </w:t>
      </w:r>
    </w:p>
    <w:p w14:paraId="282F4043" w14:textId="77777777" w:rsidR="00EE5F43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46CBD">
        <w:rPr>
          <w:rFonts w:ascii="Times New Roman" w:eastAsia="Times New Roman" w:hAnsi="Times New Roman"/>
          <w:b/>
          <w:sz w:val="28"/>
          <w:szCs w:val="28"/>
          <w:lang w:eastAsia="en-US"/>
        </w:rPr>
        <w:t>в закупках</w:t>
      </w:r>
    </w:p>
    <w:p w14:paraId="37C10622" w14:textId="77777777" w:rsidR="00EE5F43" w:rsidRPr="00146CBD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3151E3F" w14:textId="6E4DE24D" w:rsidR="00EE5F43" w:rsidRPr="002F68C8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За  отчетный  период  на  участие  в  закупках  подано  </w:t>
      </w:r>
      <w:r w:rsidR="00A80BD5">
        <w:rPr>
          <w:rFonts w:ascii="Times New Roman" w:eastAsia="Times New Roman" w:hAnsi="Times New Roman"/>
          <w:sz w:val="28"/>
          <w:szCs w:val="28"/>
          <w:lang w:eastAsia="en-US"/>
        </w:rPr>
        <w:t>400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  (на </w:t>
      </w:r>
      <w:r w:rsidR="00302623">
        <w:rPr>
          <w:rFonts w:ascii="Times New Roman" w:eastAsia="Times New Roman" w:hAnsi="Times New Roman"/>
          <w:sz w:val="28"/>
          <w:szCs w:val="28"/>
          <w:lang w:eastAsia="en-US"/>
        </w:rPr>
        <w:t>36,0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 % </w:t>
      </w:r>
      <w:r w:rsidR="00302623">
        <w:rPr>
          <w:rFonts w:ascii="Times New Roman" w:eastAsia="Times New Roman" w:hAnsi="Times New Roman"/>
          <w:sz w:val="28"/>
          <w:szCs w:val="28"/>
          <w:lang w:eastAsia="en-US"/>
        </w:rPr>
        <w:t>мень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ше аналогичного показателя 201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 –  </w:t>
      </w:r>
      <w:r w:rsidR="00302623">
        <w:rPr>
          <w:rFonts w:ascii="Times New Roman" w:eastAsia="Times New Roman" w:hAnsi="Times New Roman"/>
          <w:sz w:val="28"/>
          <w:szCs w:val="28"/>
          <w:lang w:eastAsia="en-US"/>
        </w:rPr>
        <w:t>625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ед.), из которых </w:t>
      </w:r>
      <w:r w:rsidR="00A80BD5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к или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80BD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A80BD5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% не были допущены к участию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либо не приняли участия 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в закупках (за </w:t>
      </w:r>
      <w:r w:rsidR="00A80BD5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 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 –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02623">
        <w:rPr>
          <w:rFonts w:ascii="Times New Roman" w:eastAsia="Times New Roman" w:hAnsi="Times New Roman"/>
          <w:sz w:val="28"/>
          <w:szCs w:val="28"/>
          <w:lang w:eastAsia="en-US"/>
        </w:rPr>
        <w:t>189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ед. или </w:t>
      </w:r>
      <w:r w:rsidR="00302623">
        <w:rPr>
          <w:rFonts w:ascii="Times New Roman" w:eastAsia="Times New Roman" w:hAnsi="Times New Roman"/>
          <w:sz w:val="28"/>
          <w:szCs w:val="28"/>
          <w:lang w:eastAsia="en-US"/>
        </w:rPr>
        <w:t>30,2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%). </w:t>
      </w:r>
    </w:p>
    <w:p w14:paraId="5C360CD5" w14:textId="77777777" w:rsidR="00EE5F43" w:rsidRPr="002F68C8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Среднее количество поданных заявок на участие в закупке составляет </w:t>
      </w:r>
      <w:proofErr w:type="gramStart"/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0973F32" w14:textId="6761EA3F" w:rsidR="00EE5F43" w:rsidRPr="002F68C8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среднем</w:t>
      </w:r>
      <w:proofErr w:type="gramEnd"/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2,</w:t>
      </w:r>
      <w:r w:rsidR="005D3441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одну процедуру определения поставщика.</w:t>
      </w:r>
    </w:p>
    <w:p w14:paraId="3243E668" w14:textId="27844324" w:rsidR="00EE5F43" w:rsidRDefault="00EE5F43" w:rsidP="009946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Наиболее  конкурентным  способом  определения  поставщик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 (подрядчик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ей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) является </w:t>
      </w:r>
      <w:r w:rsidR="00A80BD5" w:rsidRPr="00A80BD5">
        <w:rPr>
          <w:rFonts w:ascii="Times New Roman" w:eastAsia="MS Mincho" w:hAnsi="Times New Roman"/>
          <w:sz w:val="28"/>
          <w:szCs w:val="28"/>
          <w:lang w:eastAsia="ja-JP"/>
        </w:rPr>
        <w:t>открытый конкурс в электронной форме</w:t>
      </w:r>
      <w:r w:rsidRPr="00A80BD5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на участие в котором в среднем было подано по </w:t>
      </w:r>
      <w:r w:rsidR="00A80BD5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заявки. В</w:t>
      </w:r>
      <w:r w:rsidR="00A80BD5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80BD5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самым востребованным способом определения поставщик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был электронный аукцион (</w:t>
      </w:r>
      <w:r w:rsidR="006019EA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302623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 на 1 аук</w:t>
      </w:r>
      <w:r w:rsidR="00994605">
        <w:rPr>
          <w:rFonts w:ascii="Times New Roman" w:eastAsia="Times New Roman" w:hAnsi="Times New Roman"/>
          <w:sz w:val="28"/>
          <w:szCs w:val="28"/>
          <w:lang w:eastAsia="en-US"/>
        </w:rPr>
        <w:t>цион).</w:t>
      </w:r>
    </w:p>
    <w:p w14:paraId="71EAEF3B" w14:textId="77777777" w:rsidR="00EE5F43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87"/>
        <w:gridCol w:w="1795"/>
        <w:gridCol w:w="1795"/>
        <w:gridCol w:w="2687"/>
      </w:tblGrid>
      <w:tr w:rsidR="00EE5F43" w:rsidRPr="0096282B" w14:paraId="31395B37" w14:textId="77777777" w:rsidTr="00CC6734">
        <w:trPr>
          <w:trHeight w:val="765"/>
          <w:jc w:val="center"/>
        </w:trPr>
        <w:tc>
          <w:tcPr>
            <w:tcW w:w="1818" w:type="pct"/>
            <w:vMerge w:val="restart"/>
            <w:vAlign w:val="center"/>
          </w:tcPr>
          <w:p w14:paraId="5CE8A743" w14:textId="77777777" w:rsidR="00EE5F43" w:rsidRPr="008A2182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AB940C7" w14:textId="5569C77E" w:rsidR="00EE5F43" w:rsidRPr="008A2182" w:rsidRDefault="008A218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1820" w:type="pct"/>
            <w:gridSpan w:val="2"/>
          </w:tcPr>
          <w:p w14:paraId="1FF6CFA9" w14:textId="64067E36" w:rsidR="00EE5F43" w:rsidRPr="008A2182" w:rsidRDefault="008A218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="00EE5F43"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оличество поданных участниками заявок, ед.</w:t>
            </w:r>
          </w:p>
        </w:tc>
        <w:tc>
          <w:tcPr>
            <w:tcW w:w="1362" w:type="pct"/>
            <w:vMerge w:val="restart"/>
          </w:tcPr>
          <w:p w14:paraId="5A89572A" w14:textId="77777777" w:rsidR="00EE5F43" w:rsidRPr="008A2182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доля числа заявок</w:t>
            </w:r>
          </w:p>
          <w:p w14:paraId="61E1DF1E" w14:textId="6F1C9750" w:rsidR="00EE5F43" w:rsidRPr="008A2182" w:rsidRDefault="00EE5F43" w:rsidP="00302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</w:t>
            </w:r>
            <w:r w:rsidR="00302623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апреле</w:t>
            </w:r>
            <w:r w:rsidR="00302623"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302623">
              <w:rPr>
                <w:rFonts w:ascii="Times New Roman" w:eastAsia="Times New Roman" w:hAnsi="Times New Roman"/>
                <w:b/>
                <w:sz w:val="24"/>
                <w:szCs w:val="24"/>
              </w:rPr>
              <w:t>июне</w:t>
            </w:r>
            <w:r w:rsidR="00302623"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2020 г. по отношению к </w:t>
            </w:r>
            <w:r w:rsidR="00302623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апрелю</w:t>
            </w:r>
            <w:r w:rsidR="00302623"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302623">
              <w:rPr>
                <w:rFonts w:ascii="Times New Roman" w:eastAsia="Times New Roman" w:hAnsi="Times New Roman"/>
                <w:b/>
                <w:sz w:val="24"/>
                <w:szCs w:val="24"/>
              </w:rPr>
              <w:t>июню</w:t>
            </w: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2019 г.</w:t>
            </w:r>
          </w:p>
        </w:tc>
      </w:tr>
      <w:tr w:rsidR="00EE5F43" w:rsidRPr="0096282B" w14:paraId="6D36A6EB" w14:textId="77777777" w:rsidTr="00CC6734">
        <w:trPr>
          <w:trHeight w:val="533"/>
          <w:jc w:val="center"/>
        </w:trPr>
        <w:tc>
          <w:tcPr>
            <w:tcW w:w="1818" w:type="pct"/>
            <w:vMerge/>
            <w:vAlign w:val="center"/>
          </w:tcPr>
          <w:p w14:paraId="006D143E" w14:textId="77777777" w:rsidR="00EE5F43" w:rsidRPr="0096282B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910" w:type="pct"/>
          </w:tcPr>
          <w:p w14:paraId="73AE3808" w14:textId="5ACA028F" w:rsidR="00EE5F43" w:rsidRPr="008A2182" w:rsidRDefault="00A80BD5" w:rsidP="00A80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</w:t>
            </w:r>
            <w:r w:rsidR="00EE5F43"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  <w:r w:rsidR="00EE5F43"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2019 г.</w:t>
            </w:r>
          </w:p>
        </w:tc>
        <w:tc>
          <w:tcPr>
            <w:tcW w:w="910" w:type="pct"/>
          </w:tcPr>
          <w:p w14:paraId="7DA87CDF" w14:textId="098F9E08" w:rsidR="00EE5F43" w:rsidRPr="008A2182" w:rsidRDefault="00A80BD5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</w:t>
            </w: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EE5F43"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362" w:type="pct"/>
            <w:vMerge/>
          </w:tcPr>
          <w:p w14:paraId="43CB66E1" w14:textId="77777777" w:rsidR="00EE5F43" w:rsidRPr="0096282B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</w:p>
        </w:tc>
      </w:tr>
      <w:tr w:rsidR="00EE5F43" w:rsidRPr="0096282B" w14:paraId="2DA66CD6" w14:textId="77777777" w:rsidTr="00CC6734">
        <w:trPr>
          <w:trHeight w:val="229"/>
          <w:jc w:val="center"/>
        </w:trPr>
        <w:tc>
          <w:tcPr>
            <w:tcW w:w="1818" w:type="pct"/>
            <w:vAlign w:val="center"/>
          </w:tcPr>
          <w:p w14:paraId="64AE75C3" w14:textId="77777777" w:rsidR="00EE5F43" w:rsidRPr="0096282B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6282B">
              <w:rPr>
                <w:rFonts w:ascii="Times New Roman" w:eastAsia="Times New Roman" w:hAnsi="Times New Roman"/>
                <w:sz w:val="26"/>
                <w:szCs w:val="26"/>
              </w:rPr>
              <w:t xml:space="preserve">ВСЕГО, </w:t>
            </w:r>
          </w:p>
          <w:p w14:paraId="13E8A55D" w14:textId="77777777" w:rsidR="00EE5F43" w:rsidRPr="0096282B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6282B">
              <w:rPr>
                <w:rFonts w:ascii="Times New Roman" w:eastAsia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910" w:type="pct"/>
          </w:tcPr>
          <w:p w14:paraId="5F1CAD5C" w14:textId="323BAC17" w:rsidR="00EE5F43" w:rsidRPr="0096282B" w:rsidRDefault="00302623" w:rsidP="00302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910" w:type="pct"/>
          </w:tcPr>
          <w:p w14:paraId="6A3394AF" w14:textId="6C7868F8" w:rsidR="00EE5F43" w:rsidRPr="0096282B" w:rsidRDefault="00A80BD5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62" w:type="pct"/>
          </w:tcPr>
          <w:p w14:paraId="57DBFDDA" w14:textId="27705F70" w:rsidR="00EE5F43" w:rsidRPr="0096282B" w:rsidRDefault="0030262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  <w:r w:rsidR="00EE5F43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EE5F43" w:rsidRPr="0096282B" w14:paraId="65F840D5" w14:textId="77777777" w:rsidTr="00CC6734">
        <w:trPr>
          <w:trHeight w:val="490"/>
          <w:jc w:val="center"/>
        </w:trPr>
        <w:tc>
          <w:tcPr>
            <w:tcW w:w="1818" w:type="pct"/>
            <w:vAlign w:val="center"/>
            <w:hideMark/>
          </w:tcPr>
          <w:p w14:paraId="64AA2302" w14:textId="77777777" w:rsidR="00EE5F43" w:rsidRPr="007212B4" w:rsidRDefault="00EE5F43" w:rsidP="00CC6734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7212B4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- открытый конкурс в электронной форме</w:t>
            </w:r>
          </w:p>
        </w:tc>
        <w:tc>
          <w:tcPr>
            <w:tcW w:w="910" w:type="pct"/>
            <w:vAlign w:val="center"/>
          </w:tcPr>
          <w:p w14:paraId="6E0DF8B0" w14:textId="77777777" w:rsidR="00EE5F43" w:rsidRPr="0096282B" w:rsidRDefault="00EE5F43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910" w:type="pct"/>
            <w:vAlign w:val="center"/>
          </w:tcPr>
          <w:p w14:paraId="290A6689" w14:textId="10D4795A" w:rsidR="00EE5F43" w:rsidRPr="0096282B" w:rsidRDefault="00A80BD5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1362" w:type="pct"/>
            <w:vAlign w:val="center"/>
          </w:tcPr>
          <w:p w14:paraId="0F0C4D25" w14:textId="77777777" w:rsidR="00EE5F43" w:rsidRPr="0096282B" w:rsidRDefault="00EE5F43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</w:tr>
      <w:tr w:rsidR="00EE5F43" w:rsidRPr="0096282B" w14:paraId="617B676E" w14:textId="77777777" w:rsidTr="00CC6734">
        <w:trPr>
          <w:trHeight w:val="241"/>
          <w:jc w:val="center"/>
        </w:trPr>
        <w:tc>
          <w:tcPr>
            <w:tcW w:w="1818" w:type="pct"/>
            <w:vAlign w:val="center"/>
            <w:hideMark/>
          </w:tcPr>
          <w:p w14:paraId="7FDC14A6" w14:textId="77777777" w:rsidR="00EE5F43" w:rsidRPr="007212B4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12B4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7212B4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электронный</w:t>
            </w:r>
            <w:r w:rsidRPr="007212B4">
              <w:rPr>
                <w:rFonts w:ascii="Times New Roman" w:eastAsia="Times New Roman" w:hAnsi="Times New Roman"/>
                <w:sz w:val="26"/>
                <w:szCs w:val="26"/>
              </w:rPr>
              <w:t xml:space="preserve"> аукцион</w:t>
            </w:r>
          </w:p>
        </w:tc>
        <w:tc>
          <w:tcPr>
            <w:tcW w:w="910" w:type="pct"/>
            <w:vAlign w:val="center"/>
          </w:tcPr>
          <w:p w14:paraId="39112C60" w14:textId="2D26C2F6" w:rsidR="00EE5F43" w:rsidRPr="0096282B" w:rsidRDefault="00302623" w:rsidP="00302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910" w:type="pct"/>
            <w:vAlign w:val="center"/>
          </w:tcPr>
          <w:p w14:paraId="62E03351" w14:textId="3323AC0B" w:rsidR="00EE5F43" w:rsidRPr="0096282B" w:rsidRDefault="00A80BD5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362" w:type="pct"/>
            <w:vAlign w:val="center"/>
          </w:tcPr>
          <w:p w14:paraId="4E1D9F77" w14:textId="28B064D4" w:rsidR="00EE5F43" w:rsidRPr="0096282B" w:rsidRDefault="0030262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60,6</w:t>
            </w:r>
            <w:r w:rsidR="00EE5F43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14:paraId="53673612" w14:textId="77777777" w:rsidR="00EE5F43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4BF376A" w14:textId="77777777" w:rsidR="003971C9" w:rsidRDefault="003971C9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F90671F" w14:textId="1F7F2F21" w:rsidR="00DF0197" w:rsidRPr="00832D0B" w:rsidRDefault="00DF0197" w:rsidP="00DF01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832D0B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2.6. </w:t>
      </w:r>
      <w:proofErr w:type="spellStart"/>
      <w:r w:rsidRPr="00832D0B">
        <w:rPr>
          <w:rFonts w:ascii="Times New Roman" w:eastAsia="Times New Roman" w:hAnsi="Times New Roman"/>
          <w:b/>
          <w:sz w:val="28"/>
          <w:szCs w:val="28"/>
          <w:lang w:eastAsia="en-US"/>
        </w:rPr>
        <w:t>Конкурентность</w:t>
      </w:r>
      <w:proofErr w:type="spellEnd"/>
      <w:r w:rsidRPr="00832D0B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закупок</w:t>
      </w:r>
    </w:p>
    <w:p w14:paraId="61D10F1D" w14:textId="77777777" w:rsidR="00DF0197" w:rsidRPr="00832D0B" w:rsidRDefault="00DF0197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C3DB94E" w14:textId="7D875E7F" w:rsidR="00DF0197" w:rsidRDefault="00DF0197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32D0B">
        <w:rPr>
          <w:rFonts w:ascii="Times New Roman" w:eastAsia="Times New Roman" w:hAnsi="Times New Roman"/>
          <w:sz w:val="28"/>
          <w:szCs w:val="28"/>
          <w:lang w:eastAsia="en-US"/>
        </w:rPr>
        <w:t>Наиболее конкурентные закупки осуществля</w:t>
      </w:r>
      <w:r w:rsidR="001658AD" w:rsidRPr="00832D0B">
        <w:rPr>
          <w:rFonts w:ascii="Times New Roman" w:eastAsia="Times New Roman" w:hAnsi="Times New Roman"/>
          <w:sz w:val="28"/>
          <w:szCs w:val="28"/>
          <w:lang w:eastAsia="en-US"/>
        </w:rPr>
        <w:t>лись</w:t>
      </w:r>
      <w:r w:rsidRPr="00832D0B">
        <w:rPr>
          <w:rFonts w:ascii="Times New Roman" w:eastAsia="Times New Roman" w:hAnsi="Times New Roman"/>
          <w:sz w:val="28"/>
          <w:szCs w:val="28"/>
          <w:lang w:eastAsia="en-US"/>
        </w:rPr>
        <w:t xml:space="preserve"> в ценовом диапазоне от </w:t>
      </w:r>
      <w:r w:rsidR="00832D0B" w:rsidRPr="00832D0B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832D0B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1658AD" w:rsidRPr="00832D0B">
        <w:rPr>
          <w:rFonts w:ascii="Times New Roman" w:eastAsia="Times New Roman" w:hAnsi="Times New Roman"/>
          <w:sz w:val="28"/>
          <w:szCs w:val="28"/>
          <w:lang w:eastAsia="en-US"/>
        </w:rPr>
        <w:t>,0</w:t>
      </w:r>
      <w:r w:rsidRPr="00832D0B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до </w:t>
      </w:r>
      <w:r w:rsidR="001658AD" w:rsidRPr="00832D0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B05D4">
        <w:rPr>
          <w:rFonts w:ascii="Times New Roman" w:eastAsia="Times New Roman" w:hAnsi="Times New Roman"/>
          <w:sz w:val="28"/>
          <w:szCs w:val="28"/>
          <w:lang w:eastAsia="en-US"/>
        </w:rPr>
        <w:t>8 0</w:t>
      </w:r>
      <w:r w:rsidR="001658AD" w:rsidRPr="00832D0B">
        <w:rPr>
          <w:rFonts w:ascii="Times New Roman" w:eastAsia="Times New Roman" w:hAnsi="Times New Roman"/>
          <w:sz w:val="28"/>
          <w:szCs w:val="28"/>
          <w:lang w:eastAsia="en-US"/>
        </w:rPr>
        <w:t>00</w:t>
      </w:r>
      <w:r w:rsidRPr="00832D0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658AD" w:rsidRPr="00832D0B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832D0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32D0B" w:rsidRPr="00832D0B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Pr="00832D0B">
        <w:rPr>
          <w:rFonts w:ascii="Times New Roman" w:eastAsia="Times New Roman" w:hAnsi="Times New Roman"/>
          <w:sz w:val="28"/>
          <w:szCs w:val="28"/>
          <w:lang w:eastAsia="en-US"/>
        </w:rPr>
        <w:t>. руб.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150BD9F" w14:textId="77777777" w:rsidR="00B1425B" w:rsidRDefault="00B1425B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6FAC325" w14:textId="17793E1E" w:rsidR="00DF0197" w:rsidRPr="00B1425B" w:rsidRDefault="00DF0197" w:rsidP="00DF0197">
      <w:pPr>
        <w:autoSpaceDE w:val="0"/>
        <w:autoSpaceDN w:val="0"/>
        <w:adjustRightInd w:val="0"/>
        <w:spacing w:before="120" w:line="360" w:lineRule="auto"/>
        <w:ind w:left="-284" w:right="-284" w:firstLine="993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  <w:r w:rsidRPr="00B1425B">
        <w:rPr>
          <w:rFonts w:ascii="Times New Roman" w:eastAsia="Times New Roman" w:hAnsi="Times New Roman"/>
          <w:b/>
          <w:i/>
          <w:sz w:val="28"/>
          <w:szCs w:val="28"/>
        </w:rPr>
        <w:t xml:space="preserve">Анализ </w:t>
      </w:r>
      <w:proofErr w:type="spellStart"/>
      <w:r w:rsidRPr="00B1425B">
        <w:rPr>
          <w:rFonts w:ascii="Times New Roman" w:eastAsia="Times New Roman" w:hAnsi="Times New Roman"/>
          <w:b/>
          <w:i/>
          <w:sz w:val="28"/>
          <w:szCs w:val="28"/>
        </w:rPr>
        <w:t>конкурентности</w:t>
      </w:r>
      <w:proofErr w:type="spellEnd"/>
      <w:r w:rsidR="00B1425B" w:rsidRPr="00B1425B">
        <w:rPr>
          <w:b/>
        </w:rPr>
        <w:t xml:space="preserve"> </w:t>
      </w:r>
      <w:r w:rsidR="00B1425B" w:rsidRPr="00B1425B">
        <w:rPr>
          <w:rFonts w:ascii="Times New Roman" w:eastAsia="Times New Roman" w:hAnsi="Times New Roman"/>
          <w:b/>
          <w:i/>
          <w:sz w:val="28"/>
          <w:szCs w:val="28"/>
        </w:rPr>
        <w:t>по среднему количеству заявок</w:t>
      </w: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7"/>
        <w:gridCol w:w="2134"/>
        <w:gridCol w:w="2328"/>
        <w:gridCol w:w="2509"/>
      </w:tblGrid>
      <w:tr w:rsidR="00DF0197" w:rsidRPr="001B2BF2" w14:paraId="27EB8B03" w14:textId="77777777" w:rsidTr="00DF0197">
        <w:trPr>
          <w:trHeight w:val="765"/>
        </w:trPr>
        <w:tc>
          <w:tcPr>
            <w:tcW w:w="1446" w:type="pct"/>
            <w:vMerge w:val="restart"/>
            <w:vAlign w:val="center"/>
          </w:tcPr>
          <w:p w14:paraId="6D1D4C2A" w14:textId="77777777" w:rsidR="00DF0197" w:rsidRPr="008A2182" w:rsidRDefault="00DF01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B51BA3A" w14:textId="380A2CFF" w:rsidR="00DF0197" w:rsidRPr="008A2182" w:rsidRDefault="00DF0197" w:rsidP="008A2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2275" w:type="pct"/>
            <w:gridSpan w:val="2"/>
          </w:tcPr>
          <w:p w14:paraId="196213FF" w14:textId="77777777" w:rsidR="00DF0197" w:rsidRPr="008A2182" w:rsidRDefault="00DF0197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8A2182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Среднее количество участников закупки на одну конкурентную процедуру</w:t>
            </w:r>
          </w:p>
        </w:tc>
        <w:tc>
          <w:tcPr>
            <w:tcW w:w="1279" w:type="pct"/>
            <w:vMerge w:val="restart"/>
          </w:tcPr>
          <w:p w14:paraId="62A5D7B4" w14:textId="77777777" w:rsidR="00DF0197" w:rsidRPr="008A2182" w:rsidRDefault="00DF01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доля количества заявок</w:t>
            </w:r>
          </w:p>
          <w:p w14:paraId="333F8C06" w14:textId="217473AC" w:rsidR="00DF0197" w:rsidRPr="008A2182" w:rsidRDefault="00DF0197" w:rsidP="00DF0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</w:t>
            </w:r>
            <w:r w:rsidR="00BF10F5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апреле</w:t>
            </w:r>
            <w:r w:rsidR="00BF10F5"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BF10F5">
              <w:rPr>
                <w:rFonts w:ascii="Times New Roman" w:eastAsia="Times New Roman" w:hAnsi="Times New Roman"/>
                <w:b/>
                <w:sz w:val="24"/>
                <w:szCs w:val="24"/>
              </w:rPr>
              <w:t>июне</w:t>
            </w:r>
            <w:r w:rsidR="00BF10F5"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 г. по отношению к </w:t>
            </w:r>
            <w:r w:rsidR="00BF10F5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апрелю</w:t>
            </w:r>
            <w:r w:rsidR="00BF10F5"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BF10F5">
              <w:rPr>
                <w:rFonts w:ascii="Times New Roman" w:eastAsia="Times New Roman" w:hAnsi="Times New Roman"/>
                <w:b/>
                <w:sz w:val="24"/>
                <w:szCs w:val="24"/>
              </w:rPr>
              <w:t>июню</w:t>
            </w:r>
            <w:r w:rsidR="00BF10F5"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2019 г.</w:t>
            </w:r>
          </w:p>
        </w:tc>
      </w:tr>
      <w:tr w:rsidR="00DF0197" w:rsidRPr="001B2BF2" w14:paraId="76C7BDDE" w14:textId="77777777" w:rsidTr="008A2182">
        <w:trPr>
          <w:trHeight w:val="1048"/>
        </w:trPr>
        <w:tc>
          <w:tcPr>
            <w:tcW w:w="1446" w:type="pct"/>
            <w:vMerge/>
            <w:vAlign w:val="center"/>
          </w:tcPr>
          <w:p w14:paraId="1240BAD9" w14:textId="77777777" w:rsidR="00DF0197" w:rsidRPr="001B2BF2" w:rsidRDefault="00DF0197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88" w:type="pct"/>
          </w:tcPr>
          <w:p w14:paraId="584CD89E" w14:textId="7E5FFCA9" w:rsidR="00DF0197" w:rsidRPr="008A2182" w:rsidRDefault="00BF10F5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</w:t>
            </w: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DF0197"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1187" w:type="pct"/>
          </w:tcPr>
          <w:p w14:paraId="171F11AC" w14:textId="436CE238" w:rsidR="00DF0197" w:rsidRPr="008A2182" w:rsidRDefault="00BF10F5" w:rsidP="00DF0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</w:t>
            </w: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DF0197"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2020г.</w:t>
            </w:r>
          </w:p>
        </w:tc>
        <w:tc>
          <w:tcPr>
            <w:tcW w:w="1279" w:type="pct"/>
            <w:vMerge/>
          </w:tcPr>
          <w:p w14:paraId="1DF5B905" w14:textId="77777777" w:rsidR="00DF0197" w:rsidRPr="001B2BF2" w:rsidRDefault="00DF0197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</w:p>
        </w:tc>
      </w:tr>
      <w:tr w:rsidR="00DF0197" w:rsidRPr="001B2BF2" w14:paraId="54CF1B7E" w14:textId="77777777" w:rsidTr="00DF0197">
        <w:trPr>
          <w:trHeight w:val="490"/>
        </w:trPr>
        <w:tc>
          <w:tcPr>
            <w:tcW w:w="1446" w:type="pct"/>
            <w:vAlign w:val="center"/>
            <w:hideMark/>
          </w:tcPr>
          <w:p w14:paraId="67CBF1AC" w14:textId="56C09E33" w:rsidR="00DF0197" w:rsidRPr="0069554E" w:rsidRDefault="00DF0197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212B4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- открытый конкурс в электронной форме</w:t>
            </w:r>
          </w:p>
        </w:tc>
        <w:tc>
          <w:tcPr>
            <w:tcW w:w="1088" w:type="pct"/>
            <w:vAlign w:val="center"/>
          </w:tcPr>
          <w:p w14:paraId="16032F46" w14:textId="069F2E51" w:rsidR="00DF0197" w:rsidRPr="0069554E" w:rsidRDefault="00DF01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7" w:type="pct"/>
            <w:vAlign w:val="center"/>
          </w:tcPr>
          <w:p w14:paraId="13395777" w14:textId="6A6BF7AC" w:rsidR="00DF0197" w:rsidRPr="0069554E" w:rsidRDefault="00BF10F5" w:rsidP="00DF0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9" w:type="pct"/>
            <w:vAlign w:val="center"/>
          </w:tcPr>
          <w:p w14:paraId="19DD2B34" w14:textId="77777777" w:rsidR="00DF0197" w:rsidRPr="0069554E" w:rsidRDefault="00DF01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F0197" w:rsidRPr="001B2BF2" w14:paraId="3C92A45E" w14:textId="77777777" w:rsidTr="00063729">
        <w:trPr>
          <w:trHeight w:val="442"/>
        </w:trPr>
        <w:tc>
          <w:tcPr>
            <w:tcW w:w="1446" w:type="pct"/>
            <w:vAlign w:val="center"/>
          </w:tcPr>
          <w:p w14:paraId="285E940E" w14:textId="2F0628A0" w:rsidR="00DF0197" w:rsidRPr="0069554E" w:rsidRDefault="00DF0197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212B4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7212B4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электронный</w:t>
            </w:r>
            <w:r w:rsidRPr="007212B4">
              <w:rPr>
                <w:rFonts w:ascii="Times New Roman" w:eastAsia="Times New Roman" w:hAnsi="Times New Roman"/>
                <w:sz w:val="26"/>
                <w:szCs w:val="26"/>
              </w:rPr>
              <w:t xml:space="preserve"> аукцион</w:t>
            </w:r>
          </w:p>
        </w:tc>
        <w:tc>
          <w:tcPr>
            <w:tcW w:w="1088" w:type="pct"/>
            <w:vAlign w:val="center"/>
          </w:tcPr>
          <w:p w14:paraId="4F62AA69" w14:textId="602E3528" w:rsidR="00DF0197" w:rsidRPr="0069554E" w:rsidRDefault="00DF0197" w:rsidP="00BF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</w:t>
            </w:r>
            <w:r w:rsidR="00BF10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pct"/>
            <w:vAlign w:val="center"/>
          </w:tcPr>
          <w:p w14:paraId="1730695F" w14:textId="79440F50" w:rsidR="00DF0197" w:rsidRPr="0069554E" w:rsidRDefault="00DF0197" w:rsidP="00077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 w:rsidR="00077A3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9" w:type="pct"/>
            <w:vAlign w:val="center"/>
          </w:tcPr>
          <w:p w14:paraId="37471237" w14:textId="69A7D0A4" w:rsidR="00DF0197" w:rsidRPr="0069554E" w:rsidRDefault="007F6C85" w:rsidP="00077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</w:t>
            </w:r>
            <w:r w:rsidR="00077A3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DF0197" w:rsidRPr="001B2BF2" w14:paraId="380DEF4A" w14:textId="77777777" w:rsidTr="00DF0197">
        <w:trPr>
          <w:trHeight w:val="481"/>
        </w:trPr>
        <w:tc>
          <w:tcPr>
            <w:tcW w:w="1446" w:type="pct"/>
            <w:vAlign w:val="center"/>
          </w:tcPr>
          <w:p w14:paraId="1CC3A73C" w14:textId="77777777" w:rsidR="00DF0197" w:rsidRPr="000200B6" w:rsidRDefault="00DF0197" w:rsidP="00CC673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200B6">
              <w:rPr>
                <w:rFonts w:ascii="Times New Roman" w:eastAsia="Times New Roman" w:hAnsi="Times New Roman"/>
                <w:b/>
                <w:sz w:val="24"/>
                <w:szCs w:val="24"/>
              </w:rPr>
              <w:t>В среднем по всем способам:</w:t>
            </w:r>
          </w:p>
        </w:tc>
        <w:tc>
          <w:tcPr>
            <w:tcW w:w="1088" w:type="pct"/>
            <w:vAlign w:val="center"/>
          </w:tcPr>
          <w:p w14:paraId="18F36A70" w14:textId="0DC87BF4" w:rsidR="00DF0197" w:rsidRDefault="00077A34" w:rsidP="007F6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87" w:type="pct"/>
            <w:vAlign w:val="center"/>
          </w:tcPr>
          <w:p w14:paraId="4D4702A9" w14:textId="51E25390" w:rsidR="00DF0197" w:rsidRDefault="007F6C85" w:rsidP="005D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 w:rsidR="005D344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9" w:type="pct"/>
            <w:vAlign w:val="center"/>
          </w:tcPr>
          <w:p w14:paraId="383DDB2C" w14:textId="6255C5AA" w:rsidR="00DF0197" w:rsidRDefault="005D3441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90,6</w:t>
            </w:r>
            <w:r w:rsidR="00077A34"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</w:tr>
    </w:tbl>
    <w:p w14:paraId="2ACE71F7" w14:textId="77777777" w:rsidR="003A7FBB" w:rsidRDefault="003A7FBB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FD05CB0" w14:textId="16F5D70F" w:rsidR="007608C4" w:rsidRPr="007608C4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7608C4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2.</w:t>
      </w:r>
      <w:r w:rsidR="00785BBB">
        <w:rPr>
          <w:rFonts w:ascii="Times New Roman" w:eastAsia="Times New Roman" w:hAnsi="Times New Roman"/>
          <w:b/>
          <w:sz w:val="28"/>
          <w:szCs w:val="28"/>
          <w:lang w:eastAsia="en-US"/>
        </w:rPr>
        <w:t>7</w:t>
      </w:r>
      <w:r w:rsidRPr="007608C4">
        <w:rPr>
          <w:rFonts w:ascii="Times New Roman" w:eastAsia="Times New Roman" w:hAnsi="Times New Roman"/>
          <w:b/>
          <w:sz w:val="28"/>
          <w:szCs w:val="28"/>
          <w:lang w:eastAsia="en-US"/>
        </w:rPr>
        <w:t>. Открытые конкурентные процедуры определения поставщиков</w:t>
      </w:r>
    </w:p>
    <w:p w14:paraId="67808FD2" w14:textId="77777777" w:rsidR="007608C4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7608C4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(подрядчиков, исполнителей), </w:t>
      </w:r>
      <w:proofErr w:type="gramStart"/>
      <w:r w:rsidRPr="007608C4">
        <w:rPr>
          <w:rFonts w:ascii="Times New Roman" w:eastAsia="Times New Roman" w:hAnsi="Times New Roman"/>
          <w:b/>
          <w:sz w:val="28"/>
          <w:szCs w:val="28"/>
          <w:lang w:eastAsia="en-US"/>
        </w:rPr>
        <w:t>признанные</w:t>
      </w:r>
      <w:proofErr w:type="gramEnd"/>
      <w:r w:rsidRPr="007608C4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несостоявшимися</w:t>
      </w:r>
    </w:p>
    <w:p w14:paraId="417B032B" w14:textId="77777777" w:rsidR="007608C4" w:rsidRPr="007608C4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DE12514" w14:textId="5F3AB220" w:rsidR="007608C4" w:rsidRPr="007608C4" w:rsidRDefault="007608C4" w:rsidP="007608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562338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0B3AD5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 по  результатам  проведенных  процедур  определения  поставщик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 (подрядчик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,  исполнител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ей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)  несостоявшимися  признаны  </w:t>
      </w:r>
      <w:r w:rsidR="00877F29">
        <w:rPr>
          <w:rFonts w:ascii="Times New Roman" w:eastAsia="Times New Roman" w:hAnsi="Times New Roman"/>
          <w:sz w:val="28"/>
          <w:szCs w:val="28"/>
          <w:lang w:eastAsia="en-US"/>
        </w:rPr>
        <w:t>85</w:t>
      </w:r>
      <w:r w:rsidR="00552FF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</w:t>
      </w:r>
      <w:r w:rsidR="00877F29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к общим объемом</w:t>
      </w:r>
      <w:r w:rsidR="00B504B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7F29">
        <w:rPr>
          <w:rFonts w:ascii="Times New Roman" w:eastAsia="Times New Roman" w:hAnsi="Times New Roman"/>
          <w:sz w:val="28"/>
          <w:szCs w:val="28"/>
          <w:lang w:eastAsia="en-US"/>
        </w:rPr>
        <w:t xml:space="preserve">1 467 812,56 </w:t>
      </w:r>
      <w:r w:rsidR="00B504B3" w:rsidRPr="00431297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</w:t>
      </w:r>
      <w:r w:rsidR="00B504B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504B3" w:rsidRPr="00431297">
        <w:rPr>
          <w:rFonts w:ascii="Times New Roman" w:eastAsia="Times New Roman" w:hAnsi="Times New Roman"/>
          <w:sz w:val="28"/>
          <w:szCs w:val="28"/>
          <w:lang w:eastAsia="en-US"/>
        </w:rPr>
        <w:t>руб</w:t>
      </w:r>
      <w:r w:rsidR="00B504B3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6764FD">
        <w:rPr>
          <w:rFonts w:ascii="Times New Roman" w:eastAsia="Times New Roman" w:hAnsi="Times New Roman"/>
          <w:sz w:val="28"/>
          <w:szCs w:val="28"/>
          <w:lang w:eastAsia="en-US"/>
        </w:rPr>
        <w:t xml:space="preserve">значительно 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превышает соотв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етствующие показатели </w:t>
      </w:r>
      <w:r w:rsidR="000B3AD5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="006764FD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 w:rsidR="006764FD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676DEE">
        <w:rPr>
          <w:rFonts w:ascii="Times New Roman" w:eastAsia="Times New Roman" w:hAnsi="Times New Roman"/>
          <w:sz w:val="28"/>
          <w:szCs w:val="28"/>
          <w:lang w:eastAsia="en-US"/>
        </w:rPr>
        <w:t xml:space="preserve"> в стоимостном выражении</w:t>
      </w:r>
      <w:r w:rsidR="006764FD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71676E">
        <w:rPr>
          <w:rFonts w:ascii="Times New Roman" w:eastAsia="Times New Roman" w:hAnsi="Times New Roman"/>
          <w:sz w:val="28"/>
          <w:szCs w:val="28"/>
          <w:lang w:eastAsia="en-US"/>
        </w:rPr>
        <w:t>856 014,02</w:t>
      </w:r>
      <w:r w:rsidR="006764FD" w:rsidRPr="00431297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</w:t>
      </w:r>
      <w:r w:rsidR="006764F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764FD" w:rsidRPr="00431297">
        <w:rPr>
          <w:rFonts w:ascii="Times New Roman" w:eastAsia="Times New Roman" w:hAnsi="Times New Roman"/>
          <w:sz w:val="28"/>
          <w:szCs w:val="28"/>
          <w:lang w:eastAsia="en-US"/>
        </w:rPr>
        <w:t>руб</w:t>
      </w:r>
      <w:r w:rsidR="006764FD">
        <w:rPr>
          <w:rFonts w:ascii="Times New Roman" w:eastAsia="Times New Roman" w:hAnsi="Times New Roman"/>
          <w:sz w:val="28"/>
          <w:szCs w:val="28"/>
          <w:lang w:eastAsia="en-US"/>
        </w:rPr>
        <w:t>.)</w:t>
      </w:r>
      <w:r w:rsidR="00676DEE">
        <w:rPr>
          <w:rFonts w:ascii="Times New Roman" w:eastAsia="Times New Roman" w:hAnsi="Times New Roman"/>
          <w:sz w:val="28"/>
          <w:szCs w:val="28"/>
          <w:lang w:eastAsia="en-US"/>
        </w:rPr>
        <w:t>, но ниже  в количественном</w:t>
      </w:r>
      <w:r w:rsidR="00676DEE" w:rsidRPr="00676D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76DEE">
        <w:rPr>
          <w:rFonts w:ascii="Times New Roman" w:eastAsia="Times New Roman" w:hAnsi="Times New Roman"/>
          <w:sz w:val="28"/>
          <w:szCs w:val="28"/>
          <w:lang w:eastAsia="en-US"/>
        </w:rPr>
        <w:t>выражении (</w:t>
      </w:r>
      <w:r w:rsidR="0071676E">
        <w:rPr>
          <w:rFonts w:ascii="Times New Roman" w:eastAsia="Times New Roman" w:hAnsi="Times New Roman"/>
          <w:sz w:val="28"/>
          <w:szCs w:val="28"/>
          <w:lang w:eastAsia="en-US"/>
        </w:rPr>
        <w:t>10</w:t>
      </w:r>
      <w:r w:rsidR="00676DEE">
        <w:rPr>
          <w:rFonts w:ascii="Times New Roman" w:eastAsia="Times New Roman" w:hAnsi="Times New Roman"/>
          <w:sz w:val="28"/>
          <w:szCs w:val="28"/>
          <w:lang w:eastAsia="en-US"/>
        </w:rPr>
        <w:t>7 закупок)</w:t>
      </w:r>
      <w:r w:rsidR="006764FD" w:rsidRPr="00431297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006DDE86" w14:textId="6DB43C79" w:rsidR="007608C4" w:rsidRPr="007608C4" w:rsidRDefault="007608C4" w:rsidP="007608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Доля  несостоявшихся  закупок  от  общего  количества  и  </w:t>
      </w:r>
      <w:proofErr w:type="gramStart"/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объ</w:t>
      </w:r>
      <w:r w:rsidR="00532B0D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ма</w:t>
      </w:r>
      <w:proofErr w:type="gramEnd"/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размещенных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отчетном периоде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извещений составила </w:t>
      </w:r>
      <w:r w:rsidR="00877F29">
        <w:rPr>
          <w:rFonts w:ascii="Times New Roman" w:eastAsia="Times New Roman" w:hAnsi="Times New Roman"/>
          <w:sz w:val="28"/>
          <w:szCs w:val="28"/>
          <w:lang w:eastAsia="en-US"/>
        </w:rPr>
        <w:t>52,5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% в количественном и </w:t>
      </w:r>
      <w:r w:rsidR="00877F29">
        <w:rPr>
          <w:rFonts w:ascii="Times New Roman" w:eastAsia="Times New Roman" w:hAnsi="Times New Roman"/>
          <w:sz w:val="28"/>
          <w:szCs w:val="28"/>
          <w:lang w:eastAsia="en-US"/>
        </w:rPr>
        <w:t>85,9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%  в стоимостном выражении. </w:t>
      </w:r>
    </w:p>
    <w:p w14:paraId="67819576" w14:textId="66B93F2A" w:rsidR="007608C4" w:rsidRPr="007608C4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="00877F29">
        <w:rPr>
          <w:rFonts w:ascii="Times New Roman" w:eastAsia="Times New Roman" w:hAnsi="Times New Roman"/>
          <w:sz w:val="28"/>
          <w:szCs w:val="28"/>
          <w:lang w:eastAsia="en-US"/>
        </w:rPr>
        <w:t>74,1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% (</w:t>
      </w:r>
      <w:r w:rsidR="00877F29">
        <w:rPr>
          <w:rFonts w:ascii="Times New Roman" w:eastAsia="Times New Roman" w:hAnsi="Times New Roman"/>
          <w:sz w:val="28"/>
          <w:szCs w:val="28"/>
          <w:lang w:eastAsia="en-US"/>
        </w:rPr>
        <w:t>63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ед.) от общего количества несостоявшихся закупок приходится на долю процедур определения поставщика, по </w:t>
      </w:r>
      <w:proofErr w:type="gramStart"/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результатам</w:t>
      </w:r>
      <w:proofErr w:type="gramEnd"/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проведения  которых заключены контракты, но при этом они были признаны несостоявшимися по причине подачи или допуска одной заявки. </w:t>
      </w:r>
    </w:p>
    <w:p w14:paraId="1DB8E6A5" w14:textId="69D0553B" w:rsidR="007608C4" w:rsidRPr="007608C4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несостоявшихся  процедур, по </w:t>
      </w:r>
      <w:proofErr w:type="gramStart"/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результатам</w:t>
      </w:r>
      <w:proofErr w:type="gramEnd"/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проведения которых контракты не были заключены, составило </w:t>
      </w:r>
      <w:r w:rsidR="004F564B">
        <w:rPr>
          <w:rFonts w:ascii="Times New Roman" w:eastAsia="Times New Roman" w:hAnsi="Times New Roman"/>
          <w:sz w:val="28"/>
          <w:szCs w:val="28"/>
          <w:lang w:eastAsia="en-US"/>
        </w:rPr>
        <w:t>22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ед. (</w:t>
      </w:r>
      <w:r w:rsidR="004F564B">
        <w:rPr>
          <w:rFonts w:ascii="Times New Roman" w:eastAsia="Times New Roman" w:hAnsi="Times New Roman"/>
          <w:sz w:val="28"/>
          <w:szCs w:val="28"/>
          <w:lang w:eastAsia="en-US"/>
        </w:rPr>
        <w:t>13,6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количества объявленных в</w:t>
      </w:r>
      <w:r w:rsidR="00562338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B3AD5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="00682562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2020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68256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процедур).</w:t>
      </w:r>
    </w:p>
    <w:p w14:paraId="575A74DA" w14:textId="386D67D3" w:rsidR="00682562" w:rsidRDefault="00682562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="0071676E">
        <w:rPr>
          <w:rFonts w:ascii="Times New Roman" w:eastAsia="Times New Roman" w:hAnsi="Times New Roman"/>
          <w:sz w:val="28"/>
          <w:szCs w:val="28"/>
          <w:lang w:eastAsia="en-US"/>
        </w:rPr>
        <w:t xml:space="preserve">98,8 % </w:t>
      </w:r>
      <w:r w:rsidRPr="00431297">
        <w:rPr>
          <w:rFonts w:ascii="Times New Roman" w:eastAsia="Times New Roman" w:hAnsi="Times New Roman"/>
          <w:sz w:val="28"/>
          <w:szCs w:val="28"/>
          <w:lang w:eastAsia="en-US"/>
        </w:rPr>
        <w:t>несостоявши</w:t>
      </w:r>
      <w:r w:rsidR="0071676E"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Pr="00431297">
        <w:rPr>
          <w:rFonts w:ascii="Times New Roman" w:eastAsia="Times New Roman" w:hAnsi="Times New Roman"/>
          <w:sz w:val="28"/>
          <w:szCs w:val="28"/>
          <w:lang w:eastAsia="en-US"/>
        </w:rPr>
        <w:t xml:space="preserve">ся процедур определения поставщика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- это </w:t>
      </w:r>
      <w:r w:rsidRPr="00431297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электронные аукционы. </w:t>
      </w:r>
    </w:p>
    <w:p w14:paraId="725D2875" w14:textId="77777777" w:rsidR="00517E97" w:rsidRDefault="00517E97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71F2E5D" w14:textId="3C8F4308" w:rsidR="00517E97" w:rsidRDefault="00785BBB" w:rsidP="0006372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517E97" w:rsidRPr="004D5B9A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8</w:t>
      </w:r>
      <w:r w:rsidR="00517E97" w:rsidRPr="004D5B9A">
        <w:rPr>
          <w:rFonts w:ascii="Times New Roman" w:eastAsia="Times New Roman" w:hAnsi="Times New Roman"/>
          <w:b/>
          <w:sz w:val="28"/>
          <w:szCs w:val="28"/>
          <w:lang w:eastAsia="en-US"/>
        </w:rPr>
        <w:t>. Экономия бюджетных средств</w:t>
      </w:r>
    </w:p>
    <w:p w14:paraId="43644E88" w14:textId="77777777" w:rsidR="00101F04" w:rsidRPr="00063729" w:rsidRDefault="00101F04" w:rsidP="0006372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8ABD370" w14:textId="417D8ADC" w:rsidR="00517E97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 xml:space="preserve">о результатам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осуществления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закупок экономи</w:t>
      </w:r>
      <w:r w:rsidR="00846434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бюджетных средств в</w:t>
      </w:r>
      <w:r w:rsidR="005715F6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B3AD5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2020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сос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тавила </w:t>
      </w:r>
      <w:r w:rsidR="004462D9">
        <w:rPr>
          <w:rFonts w:ascii="Times New Roman" w:eastAsia="Times New Roman" w:hAnsi="Times New Roman"/>
          <w:sz w:val="28"/>
          <w:szCs w:val="28"/>
          <w:lang w:eastAsia="en-US"/>
        </w:rPr>
        <w:t>42 474,34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составляет </w:t>
      </w:r>
      <w:r w:rsidR="004462D9">
        <w:rPr>
          <w:rFonts w:ascii="Times New Roman" w:eastAsia="Times New Roman" w:hAnsi="Times New Roman"/>
          <w:sz w:val="28"/>
          <w:szCs w:val="28"/>
          <w:lang w:eastAsia="en-US"/>
        </w:rPr>
        <w:t>2,5</w:t>
      </w:r>
      <w:r w:rsidR="00D0557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% от НМЦ</w:t>
      </w:r>
      <w:r w:rsidR="00D05577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проведенных закупок.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 xml:space="preserve"> За аналогичный период 2019 года объем экономии</w:t>
      </w:r>
      <w:r w:rsidR="0087227D" w:rsidRPr="0087227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 w:rsidRPr="00EB2E72">
        <w:rPr>
          <w:rFonts w:ascii="Times New Roman" w:eastAsia="Times New Roman" w:hAnsi="Times New Roman"/>
          <w:sz w:val="28"/>
          <w:szCs w:val="28"/>
          <w:lang w:eastAsia="en-US"/>
        </w:rPr>
        <w:t>сос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 xml:space="preserve">тавил </w:t>
      </w:r>
      <w:r w:rsidR="005715F6">
        <w:rPr>
          <w:rFonts w:ascii="Times New Roman" w:eastAsia="Times New Roman" w:hAnsi="Times New Roman"/>
          <w:sz w:val="28"/>
          <w:szCs w:val="28"/>
          <w:lang w:eastAsia="en-US"/>
        </w:rPr>
        <w:t>32 907,90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(</w:t>
      </w:r>
      <w:r w:rsidR="004462D9">
        <w:rPr>
          <w:rFonts w:ascii="Times New Roman" w:eastAsia="Times New Roman" w:hAnsi="Times New Roman"/>
          <w:sz w:val="28"/>
          <w:szCs w:val="28"/>
          <w:lang w:eastAsia="en-US"/>
        </w:rPr>
        <w:t>2,9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 xml:space="preserve"> %</w:t>
      </w:r>
      <w:r w:rsidR="0087227D" w:rsidRPr="0087227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>от НМЦК).</w:t>
      </w:r>
    </w:p>
    <w:p w14:paraId="65D92BB2" w14:textId="210A1C11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Экономическая эффективность по результатам завершенных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>определений поставщиков (</w:t>
      </w:r>
      <w:r w:rsidR="00562338" w:rsidRPr="00EB2E72">
        <w:rPr>
          <w:rFonts w:ascii="Times New Roman" w:eastAsia="Times New Roman" w:hAnsi="Times New Roman"/>
          <w:sz w:val="28"/>
          <w:szCs w:val="28"/>
          <w:lang w:eastAsia="en-US"/>
        </w:rPr>
        <w:t>подр</w:t>
      </w:r>
      <w:r w:rsidR="00562338">
        <w:rPr>
          <w:rFonts w:ascii="Times New Roman" w:eastAsia="Times New Roman" w:hAnsi="Times New Roman"/>
          <w:sz w:val="28"/>
          <w:szCs w:val="28"/>
          <w:lang w:eastAsia="en-US"/>
        </w:rPr>
        <w:t>ядчиков</w:t>
      </w:r>
      <w:r w:rsidR="00562338" w:rsidRPr="00EB2E72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) на </w:t>
      </w:r>
      <w:r w:rsidR="004462D9">
        <w:rPr>
          <w:rFonts w:ascii="Times New Roman" w:eastAsia="Times New Roman" w:hAnsi="Times New Roman"/>
          <w:sz w:val="28"/>
          <w:szCs w:val="28"/>
          <w:lang w:eastAsia="en-US"/>
        </w:rPr>
        <w:t>0,4</w:t>
      </w:r>
      <w:r w:rsidR="00EA479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процентных пункта </w:t>
      </w:r>
      <w:r w:rsidR="00EA4799">
        <w:rPr>
          <w:rFonts w:ascii="Times New Roman" w:eastAsia="Times New Roman" w:hAnsi="Times New Roman"/>
          <w:sz w:val="28"/>
          <w:szCs w:val="28"/>
          <w:lang w:eastAsia="en-US"/>
        </w:rPr>
        <w:t>ниже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</w:t>
      </w:r>
      <w:r w:rsidR="004462D9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2019 года.</w:t>
      </w:r>
    </w:p>
    <w:p w14:paraId="388C743E" w14:textId="1F954546" w:rsidR="002E3465" w:rsidRDefault="002E3465" w:rsidP="0006372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На диаграмме представлена объемная доля экономии в разрезе способов определения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>поставщиков (исполнителей, подр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ядчиков)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0BEA3461" w14:textId="77777777" w:rsidR="00E237B2" w:rsidRDefault="00E237B2" w:rsidP="0006372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7254464" w14:textId="4BBD975B" w:rsidR="00101F04" w:rsidRPr="00E237B2" w:rsidRDefault="002E3465" w:rsidP="00101F0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5F122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экономии по результатам закупок</w:t>
      </w:r>
    </w:p>
    <w:p w14:paraId="64480EE2" w14:textId="04485DE3" w:rsidR="002E3465" w:rsidRDefault="00EA4799" w:rsidP="00101F0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795259D" wp14:editId="19F7EBFF">
            <wp:extent cx="4791075" cy="20859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115833A" w14:textId="4EC00418" w:rsidR="002E3465" w:rsidRPr="002E3465" w:rsidRDefault="002E3465" w:rsidP="001D3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Наибольшая экономия в отчетном периоде была достигнута по итогам проведения электронных  аукционов  и составила </w:t>
      </w:r>
      <w:r w:rsidR="001C0E76">
        <w:rPr>
          <w:rFonts w:ascii="Times New Roman" w:eastAsia="Times New Roman" w:hAnsi="Times New Roman"/>
          <w:sz w:val="28"/>
          <w:szCs w:val="28"/>
          <w:lang w:eastAsia="en-US"/>
        </w:rPr>
        <w:t>26 190,64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, по итогам </w:t>
      </w:r>
    </w:p>
    <w:p w14:paraId="44A8C68D" w14:textId="26643B1B" w:rsidR="001C0E76" w:rsidRDefault="002E3465" w:rsidP="002E34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проведения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открытых конкурсов в электронной форме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 – </w:t>
      </w:r>
      <w:r w:rsidR="001C0E76">
        <w:rPr>
          <w:rFonts w:ascii="Times New Roman" w:eastAsia="Times New Roman" w:hAnsi="Times New Roman"/>
          <w:sz w:val="28"/>
          <w:szCs w:val="28"/>
          <w:lang w:eastAsia="en-US"/>
        </w:rPr>
        <w:t>16 283,7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</w:p>
    <w:p w14:paraId="09F66805" w14:textId="77777777" w:rsidR="00517E97" w:rsidRDefault="00517E97" w:rsidP="00872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D0138D2" w14:textId="232DE244" w:rsidR="00517E97" w:rsidRPr="00F440FD" w:rsidRDefault="00785BBB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9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>. Закупки</w:t>
      </w:r>
      <w:r w:rsidR="0087227D">
        <w:rPr>
          <w:rFonts w:ascii="Times New Roman" w:eastAsia="Times New Roman" w:hAnsi="Times New Roman"/>
          <w:b/>
          <w:sz w:val="28"/>
          <w:szCs w:val="28"/>
          <w:lang w:eastAsia="en-US"/>
        </w:rPr>
        <w:t>, участниками которых могут быть только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517E97" w:rsidRPr="00431297">
        <w:rPr>
          <w:rFonts w:ascii="Times New Roman" w:hAnsi="Times New Roman"/>
          <w:b/>
          <w:sz w:val="28"/>
          <w:szCs w:val="28"/>
        </w:rPr>
        <w:t>субъект</w:t>
      </w:r>
      <w:r w:rsidR="0087227D">
        <w:rPr>
          <w:rFonts w:ascii="Times New Roman" w:hAnsi="Times New Roman"/>
          <w:b/>
          <w:sz w:val="28"/>
          <w:szCs w:val="28"/>
        </w:rPr>
        <w:t>ы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малого предпринимательства</w:t>
      </w:r>
      <w:r w:rsidR="0087227D">
        <w:rPr>
          <w:rFonts w:ascii="Times New Roman" w:hAnsi="Times New Roman"/>
          <w:b/>
          <w:sz w:val="28"/>
          <w:szCs w:val="28"/>
        </w:rPr>
        <w:t>,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социально ориентированны</w:t>
      </w:r>
      <w:r w:rsidR="0087227D">
        <w:rPr>
          <w:rFonts w:ascii="Times New Roman" w:hAnsi="Times New Roman"/>
          <w:b/>
          <w:sz w:val="28"/>
          <w:szCs w:val="28"/>
        </w:rPr>
        <w:t>е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некоммерчески</w:t>
      </w:r>
      <w:r w:rsidR="0087227D">
        <w:rPr>
          <w:rFonts w:ascii="Times New Roman" w:hAnsi="Times New Roman"/>
          <w:b/>
          <w:sz w:val="28"/>
          <w:szCs w:val="28"/>
        </w:rPr>
        <w:t>е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87227D">
        <w:rPr>
          <w:rFonts w:ascii="Times New Roman" w:hAnsi="Times New Roman"/>
          <w:b/>
          <w:sz w:val="28"/>
          <w:szCs w:val="28"/>
        </w:rPr>
        <w:t>и</w:t>
      </w:r>
    </w:p>
    <w:p w14:paraId="42EDA230" w14:textId="77777777" w:rsidR="00517E97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BFDF61D" w14:textId="0B0E4775" w:rsidR="004568A5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4D5B9A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завершено </w:t>
      </w:r>
      <w:r w:rsidR="002605A9">
        <w:rPr>
          <w:rFonts w:ascii="Times New Roman" w:eastAsia="Times New Roman" w:hAnsi="Times New Roman"/>
          <w:sz w:val="28"/>
          <w:szCs w:val="28"/>
          <w:lang w:eastAsia="en-US"/>
        </w:rPr>
        <w:t>90</w:t>
      </w:r>
      <w:r w:rsidRPr="00185FC7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185FC7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87227D" w:rsidRPr="0087227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 w:rsidRPr="004D5B9A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общим объемом </w:t>
      </w:r>
      <w:r w:rsidR="002605A9">
        <w:rPr>
          <w:rFonts w:ascii="Times New Roman" w:eastAsia="Times New Roman" w:hAnsi="Times New Roman"/>
          <w:sz w:val="28"/>
          <w:szCs w:val="28"/>
          <w:lang w:eastAsia="en-US"/>
        </w:rPr>
        <w:t>804 884,49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87227D" w:rsidRPr="004D5B9A">
        <w:rPr>
          <w:rFonts w:ascii="Times New Roman" w:eastAsia="Times New Roman" w:hAnsi="Times New Roman"/>
          <w:sz w:val="28"/>
          <w:szCs w:val="28"/>
          <w:lang w:eastAsia="en-US"/>
        </w:rPr>
        <w:t>. руб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>., в которых заказчиками указана информация о предоставлении преимуществ</w:t>
      </w:r>
      <w:r w:rsidR="006207E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 xml:space="preserve"> - </w:t>
      </w:r>
      <w:r w:rsidRPr="004D5B9A">
        <w:rPr>
          <w:rFonts w:ascii="Times New Roman" w:eastAsia="Times New Roman" w:hAnsi="Times New Roman"/>
          <w:sz w:val="28"/>
          <w:szCs w:val="28"/>
          <w:lang w:eastAsia="en-US"/>
        </w:rPr>
        <w:t xml:space="preserve"> участниками 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>закупок могут</w:t>
      </w:r>
      <w:r w:rsidRPr="004D5B9A">
        <w:rPr>
          <w:rFonts w:ascii="Times New Roman" w:eastAsia="Times New Roman" w:hAnsi="Times New Roman"/>
          <w:sz w:val="28"/>
          <w:szCs w:val="28"/>
          <w:lang w:eastAsia="en-US"/>
        </w:rPr>
        <w:t xml:space="preserve"> быть только СМП и СОНКО,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что </w:t>
      </w:r>
      <w:r w:rsidR="006207E1">
        <w:rPr>
          <w:rFonts w:ascii="Times New Roman" w:eastAsia="Times New Roman" w:hAnsi="Times New Roman"/>
          <w:sz w:val="28"/>
          <w:szCs w:val="28"/>
          <w:lang w:eastAsia="en-US"/>
        </w:rPr>
        <w:t xml:space="preserve">на 11,8 % ниже </w:t>
      </w:r>
      <w:r w:rsidR="004568A5">
        <w:rPr>
          <w:rFonts w:ascii="Times New Roman" w:eastAsia="Times New Roman" w:hAnsi="Times New Roman"/>
          <w:sz w:val="28"/>
          <w:szCs w:val="28"/>
          <w:lang w:eastAsia="en-US"/>
        </w:rPr>
        <w:t xml:space="preserve"> аналогичного показателя 2019  года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количественном выражении </w:t>
      </w:r>
      <w:r w:rsidR="004568A5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6207E1">
        <w:rPr>
          <w:rFonts w:ascii="Times New Roman" w:eastAsia="Times New Roman" w:hAnsi="Times New Roman"/>
          <w:sz w:val="28"/>
          <w:szCs w:val="28"/>
          <w:lang w:eastAsia="en-US"/>
        </w:rPr>
        <w:t>102</w:t>
      </w:r>
      <w:r w:rsidR="004568A5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закупки) и значительно превышает стоимостной показатель   </w:t>
      </w:r>
      <w:r w:rsidR="000B3AD5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="004568A5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 2019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68A5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6207E1">
        <w:rPr>
          <w:rFonts w:ascii="Times New Roman" w:eastAsia="Times New Roman" w:hAnsi="Times New Roman"/>
          <w:sz w:val="28"/>
          <w:szCs w:val="28"/>
          <w:lang w:eastAsia="en-US"/>
        </w:rPr>
        <w:t>181 090,45</w:t>
      </w:r>
      <w:r w:rsidR="004568A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568A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 w:rsidR="004568A5">
        <w:rPr>
          <w:rFonts w:ascii="Times New Roman" w:eastAsia="Times New Roman" w:hAnsi="Times New Roman"/>
          <w:sz w:val="28"/>
          <w:szCs w:val="28"/>
          <w:lang w:eastAsia="en-US"/>
        </w:rPr>
        <w:t>).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End"/>
    </w:p>
    <w:p w14:paraId="3173D35F" w14:textId="3229A0BD" w:rsidR="00517E97" w:rsidRPr="004D5B9A" w:rsidRDefault="004568A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517E97" w:rsidRPr="004D5B9A">
        <w:rPr>
          <w:rFonts w:ascii="Times New Roman" w:eastAsia="Times New Roman" w:hAnsi="Times New Roman"/>
          <w:sz w:val="28"/>
          <w:szCs w:val="28"/>
          <w:lang w:eastAsia="en-US"/>
        </w:rPr>
        <w:t xml:space="preserve">редняя цена таких закупок составила </w:t>
      </w:r>
      <w:r w:rsidR="00CF6F66">
        <w:rPr>
          <w:rFonts w:ascii="Times New Roman" w:eastAsia="Times New Roman" w:hAnsi="Times New Roman"/>
          <w:sz w:val="28"/>
          <w:szCs w:val="28"/>
          <w:lang w:eastAsia="en-US"/>
        </w:rPr>
        <w:t>8 943,16</w:t>
      </w:r>
      <w:r w:rsidR="00517E97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значительно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выше</w:t>
      </w:r>
      <w:r w:rsidR="00517E97" w:rsidRPr="004D5B9A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</w:t>
      </w:r>
      <w:r w:rsidR="000B3AD5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="00517E97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 w:rsidR="00517E97" w:rsidRPr="004D5B9A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517E97" w:rsidRPr="004D5B9A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517E97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CF6F66">
        <w:rPr>
          <w:rFonts w:ascii="Times New Roman" w:eastAsia="Times New Roman" w:hAnsi="Times New Roman"/>
          <w:sz w:val="28"/>
          <w:szCs w:val="28"/>
          <w:lang w:eastAsia="en-US"/>
        </w:rPr>
        <w:t>1 775,40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7E97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D475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7E97">
        <w:rPr>
          <w:rFonts w:ascii="Times New Roman" w:eastAsia="Times New Roman" w:hAnsi="Times New Roman"/>
          <w:sz w:val="28"/>
          <w:szCs w:val="28"/>
          <w:lang w:eastAsia="en-US"/>
        </w:rPr>
        <w:t>руб</w:t>
      </w:r>
      <w:r w:rsidR="00517E97" w:rsidRPr="004D5B9A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517E97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384FFB08" w14:textId="1157D41A" w:rsidR="00517E97" w:rsidRDefault="00517E97" w:rsidP="005B346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24E3E">
        <w:rPr>
          <w:rFonts w:ascii="Times New Roman" w:eastAsia="Times New Roman" w:hAnsi="Times New Roman"/>
          <w:sz w:val="28"/>
          <w:szCs w:val="28"/>
          <w:lang w:eastAsia="en-US"/>
        </w:rPr>
        <w:t>Доля закупок, которые заказчик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524E3E">
        <w:rPr>
          <w:rFonts w:ascii="Times New Roman" w:eastAsia="Times New Roman" w:hAnsi="Times New Roman"/>
          <w:sz w:val="28"/>
          <w:szCs w:val="28"/>
          <w:lang w:eastAsia="en-US"/>
        </w:rPr>
        <w:t xml:space="preserve"> осуществил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524E3E">
        <w:rPr>
          <w:rFonts w:ascii="Times New Roman" w:eastAsia="Times New Roman" w:hAnsi="Times New Roman"/>
          <w:sz w:val="28"/>
          <w:szCs w:val="28"/>
          <w:lang w:eastAsia="en-US"/>
        </w:rPr>
        <w:t xml:space="preserve"> у субъектов малого предпринимательства</w:t>
      </w:r>
      <w:r w:rsidR="004D4750">
        <w:rPr>
          <w:rFonts w:ascii="Times New Roman" w:eastAsia="Times New Roman" w:hAnsi="Times New Roman"/>
          <w:sz w:val="28"/>
          <w:szCs w:val="28"/>
          <w:lang w:eastAsia="en-US"/>
        </w:rPr>
        <w:t>, с</w:t>
      </w:r>
      <w:r w:rsidRPr="00524E3E">
        <w:rPr>
          <w:rFonts w:ascii="Times New Roman" w:eastAsia="Times New Roman" w:hAnsi="Times New Roman"/>
          <w:sz w:val="28"/>
          <w:szCs w:val="28"/>
          <w:lang w:eastAsia="en-US"/>
        </w:rPr>
        <w:t xml:space="preserve">оциально ориентированных некоммерческих организаций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 отчетном периоде</w:t>
      </w:r>
      <w:r w:rsidRPr="00524E3E">
        <w:rPr>
          <w:rFonts w:ascii="Times New Roman" w:eastAsia="Times New Roman" w:hAnsi="Times New Roman"/>
          <w:sz w:val="28"/>
          <w:szCs w:val="28"/>
          <w:lang w:eastAsia="en-US"/>
        </w:rPr>
        <w:t>, рассчитанн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ая в порядке, установленном </w:t>
      </w:r>
      <w:r w:rsidRPr="00524E3E">
        <w:rPr>
          <w:rFonts w:ascii="Times New Roman" w:eastAsia="Times New Roman" w:hAnsi="Times New Roman"/>
          <w:sz w:val="28"/>
          <w:szCs w:val="28"/>
          <w:lang w:eastAsia="en-US"/>
        </w:rPr>
        <w:t>ст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524E3E">
        <w:rPr>
          <w:rFonts w:ascii="Times New Roman" w:eastAsia="Times New Roman" w:hAnsi="Times New Roman"/>
          <w:sz w:val="28"/>
          <w:szCs w:val="28"/>
          <w:lang w:eastAsia="en-US"/>
        </w:rPr>
        <w:t xml:space="preserve"> 30 Федерального закона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№ 44-ФЗ</w:t>
      </w:r>
      <w:r w:rsidR="00AC407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4079">
        <w:rPr>
          <w:rFonts w:ascii="Times New Roman" w:hAnsi="Times New Roman"/>
          <w:bCs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, составила </w:t>
      </w:r>
      <w:r w:rsidR="00CF6F66">
        <w:rPr>
          <w:rFonts w:ascii="Times New Roman" w:eastAsia="Times New Roman" w:hAnsi="Times New Roman"/>
          <w:sz w:val="28"/>
          <w:szCs w:val="28"/>
          <w:lang w:eastAsia="en-US"/>
        </w:rPr>
        <w:t>23,8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B3466">
        <w:rPr>
          <w:rFonts w:ascii="Times New Roman" w:eastAsia="Times New Roman" w:hAnsi="Times New Roman"/>
          <w:sz w:val="28"/>
          <w:szCs w:val="28"/>
          <w:lang w:eastAsia="en-US"/>
        </w:rPr>
        <w:t>%.</w:t>
      </w:r>
    </w:p>
    <w:p w14:paraId="77F11150" w14:textId="77777777" w:rsidR="00517E97" w:rsidRDefault="00517E97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F2C5B80" w14:textId="35218E51" w:rsidR="00C8715D" w:rsidRDefault="00785BBB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7D1248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10</w:t>
      </w:r>
      <w:r w:rsidR="007D1248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7D1248">
        <w:rPr>
          <w:rFonts w:ascii="Times New Roman" w:eastAsia="Times New Roman" w:hAnsi="Times New Roman"/>
          <w:b/>
          <w:sz w:val="28"/>
          <w:szCs w:val="28"/>
          <w:lang w:eastAsia="en-US"/>
        </w:rPr>
        <w:t>Применение национального  режима при осуществлении закупок</w:t>
      </w:r>
    </w:p>
    <w:p w14:paraId="76162C63" w14:textId="77777777" w:rsidR="007D1248" w:rsidRDefault="007D1248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C69FEE3" w14:textId="3B3299E6" w:rsidR="007D1248" w:rsidRPr="007D1248" w:rsidRDefault="007D1248" w:rsidP="007D1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со ст. 14</w:t>
      </w:r>
      <w:r w:rsidR="0086203F">
        <w:rPr>
          <w:rFonts w:ascii="Times New Roman" w:hAnsi="Times New Roman"/>
          <w:bCs/>
          <w:sz w:val="28"/>
          <w:szCs w:val="28"/>
        </w:rPr>
        <w:t xml:space="preserve"> Закон</w:t>
      </w:r>
      <w:r w:rsidR="00AC4079">
        <w:rPr>
          <w:rFonts w:ascii="Times New Roman" w:hAnsi="Times New Roman"/>
          <w:bCs/>
          <w:sz w:val="28"/>
          <w:szCs w:val="28"/>
        </w:rPr>
        <w:t>а</w:t>
      </w:r>
      <w:r w:rsidR="0086203F">
        <w:rPr>
          <w:rFonts w:ascii="Times New Roman" w:hAnsi="Times New Roman"/>
          <w:bCs/>
          <w:sz w:val="28"/>
          <w:szCs w:val="28"/>
        </w:rPr>
        <w:t xml:space="preserve"> </w:t>
      </w:r>
      <w:r w:rsidR="00AC4079">
        <w:rPr>
          <w:rFonts w:ascii="Times New Roman" w:hAnsi="Times New Roman"/>
          <w:bCs/>
          <w:sz w:val="28"/>
          <w:szCs w:val="28"/>
        </w:rPr>
        <w:t>о контрактной системе</w:t>
      </w:r>
      <w:r w:rsidR="008620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7D1248">
        <w:rPr>
          <w:rFonts w:ascii="Times New Roman" w:hAnsi="Times New Roman"/>
          <w:bCs/>
          <w:sz w:val="28"/>
          <w:szCs w:val="28"/>
        </w:rPr>
        <w:t>ри осуществлении заказчиками закупок к товарам, происходящим из иностранного государства или группы иностранных государств, работам, услугам, соответственно выполняемым, оказываемым иностранными лицами, применяется национальный режим на равных условиях с товарами российского происхождения, работами, услугами, соответственно выполняемыми, оказываемыми российскими лицами, в случаях и на условиях, которые предусмотрены международными договорами Российской Федерации.</w:t>
      </w:r>
      <w:proofErr w:type="gramEnd"/>
    </w:p>
    <w:p w14:paraId="020A0227" w14:textId="615A6B2C" w:rsidR="008C1AFC" w:rsidRDefault="007D1248" w:rsidP="008C1A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     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E73025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B3AD5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2020 года 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муниципальными заказчиками было осуществлено </w:t>
      </w:r>
      <w:r w:rsidR="0021216D">
        <w:rPr>
          <w:rFonts w:ascii="Times New Roman" w:eastAsia="Times New Roman" w:hAnsi="Times New Roman"/>
          <w:sz w:val="28"/>
          <w:szCs w:val="28"/>
          <w:lang w:eastAsia="en-US"/>
        </w:rPr>
        <w:t>30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</w:t>
      </w:r>
      <w:r w:rsidR="008C1AFC" w:rsidRPr="007D124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с применением национального  режима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 общим объемом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 НМЦК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1216D">
        <w:rPr>
          <w:rFonts w:ascii="Times New Roman" w:eastAsia="Times New Roman" w:hAnsi="Times New Roman"/>
          <w:sz w:val="28"/>
          <w:szCs w:val="28"/>
          <w:lang w:eastAsia="en-US"/>
        </w:rPr>
        <w:t>31</w:t>
      </w:r>
      <w:r w:rsidR="00E51AFE">
        <w:rPr>
          <w:rFonts w:ascii="Times New Roman" w:eastAsia="Times New Roman" w:hAnsi="Times New Roman"/>
          <w:sz w:val="28"/>
          <w:szCs w:val="28"/>
          <w:lang w:eastAsia="en-US"/>
        </w:rPr>
        <w:t> 466,85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7F995036" w14:textId="6DA1520B" w:rsidR="007D1248" w:rsidRDefault="008C1AFC" w:rsidP="00210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С учетом преимуществ в отношении цен</w:t>
      </w:r>
      <w:r w:rsidR="00C23AFC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контрактов с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умма заключенных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контрактов по итогам определения  поставщиков по таким закупкам 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составила  </w:t>
      </w:r>
      <w:r w:rsidR="00B7257D">
        <w:rPr>
          <w:rFonts w:ascii="Times New Roman" w:eastAsia="Times New Roman" w:hAnsi="Times New Roman"/>
          <w:sz w:val="28"/>
          <w:szCs w:val="28"/>
          <w:lang w:eastAsia="en-US"/>
        </w:rPr>
        <w:t>30 285,03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</w:p>
    <w:p w14:paraId="1BBE6DFE" w14:textId="77777777" w:rsidR="002101F6" w:rsidRPr="007D1248" w:rsidRDefault="002101F6" w:rsidP="00210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2AA8E70" w14:textId="6A4F4C0D" w:rsidR="00881796" w:rsidRPr="00F440FD" w:rsidRDefault="00785BBB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A27F3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0A27F3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0A27F3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3533B8" w:rsidRPr="000A27F3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032DC6" w:rsidRPr="000A27F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0A27F3">
        <w:rPr>
          <w:rFonts w:ascii="Times New Roman" w:eastAsia="Times New Roman" w:hAnsi="Times New Roman"/>
          <w:b/>
          <w:sz w:val="28"/>
          <w:szCs w:val="28"/>
          <w:lang w:eastAsia="en-US"/>
        </w:rPr>
        <w:t>Заключение</w:t>
      </w:r>
      <w:r w:rsidR="00032DC6" w:rsidRPr="000A27F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контрактов</w:t>
      </w:r>
    </w:p>
    <w:p w14:paraId="18C0B913" w14:textId="77777777" w:rsidR="00873F0D" w:rsidRDefault="00873F0D" w:rsidP="007710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354A786" w14:textId="00360F72" w:rsidR="00F13BD1" w:rsidRPr="007710D0" w:rsidRDefault="00F42FD7" w:rsidP="00A937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По результатам осуществления закупок в отчетном периоде</w:t>
      </w:r>
      <w:r w:rsidR="007710D0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заказчиками </w:t>
      </w:r>
      <w:r w:rsidR="0017589B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="007710D0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заключено </w:t>
      </w:r>
      <w:r w:rsidR="0017589B" w:rsidRPr="0017589B">
        <w:rPr>
          <w:rFonts w:ascii="Times New Roman" w:eastAsia="Times New Roman" w:hAnsi="Times New Roman"/>
          <w:sz w:val="28"/>
          <w:szCs w:val="28"/>
          <w:lang w:eastAsia="en-US"/>
        </w:rPr>
        <w:t xml:space="preserve">и размещено в реестре контрактов </w:t>
      </w:r>
      <w:r w:rsidR="00623370">
        <w:rPr>
          <w:rFonts w:ascii="Times New Roman" w:eastAsia="Times New Roman" w:hAnsi="Times New Roman"/>
          <w:sz w:val="28"/>
          <w:szCs w:val="28"/>
          <w:lang w:eastAsia="en-US"/>
        </w:rPr>
        <w:t>142</w:t>
      </w:r>
      <w:r w:rsidR="00F13BD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623370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>мом</w:t>
      </w:r>
      <w:r w:rsidR="00F13BD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623370">
        <w:rPr>
          <w:rFonts w:ascii="Times New Roman" w:eastAsia="Times New Roman" w:hAnsi="Times New Roman"/>
          <w:sz w:val="28"/>
          <w:szCs w:val="28"/>
          <w:lang w:eastAsia="en-US"/>
        </w:rPr>
        <w:t> 586 797,71</w:t>
      </w:r>
      <w:r w:rsidR="00F13BD1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13BD1">
        <w:rPr>
          <w:rFonts w:ascii="Times New Roman" w:eastAsia="Times New Roman" w:hAnsi="Times New Roman"/>
          <w:sz w:val="28"/>
          <w:szCs w:val="28"/>
          <w:lang w:eastAsia="en-US"/>
        </w:rPr>
        <w:t xml:space="preserve">руб., 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что на </w:t>
      </w:r>
      <w:r w:rsidR="00E863B1">
        <w:rPr>
          <w:rFonts w:ascii="Times New Roman" w:eastAsia="Times New Roman" w:hAnsi="Times New Roman"/>
          <w:sz w:val="28"/>
          <w:szCs w:val="28"/>
          <w:lang w:eastAsia="en-US"/>
        </w:rPr>
        <w:t>19,8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>меньше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выражении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E863B1">
        <w:rPr>
          <w:rFonts w:ascii="Times New Roman" w:eastAsia="Times New Roman" w:hAnsi="Times New Roman"/>
          <w:sz w:val="28"/>
          <w:szCs w:val="28"/>
          <w:lang w:eastAsia="en-US"/>
        </w:rPr>
        <w:t>177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E863B1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 xml:space="preserve"> в</w:t>
      </w:r>
      <w:r w:rsidR="00623370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B3AD5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E863B1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E863B1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 xml:space="preserve"> раза боль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>ше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 в </w:t>
      </w:r>
      <w:r w:rsidR="00F13BD1">
        <w:rPr>
          <w:rFonts w:ascii="Times New Roman" w:eastAsia="Times New Roman" w:hAnsi="Times New Roman"/>
          <w:sz w:val="28"/>
          <w:szCs w:val="28"/>
          <w:lang w:eastAsia="en-US"/>
        </w:rPr>
        <w:t>стоимостн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>ом выражении, чем за аналогичный период  201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E863B1">
        <w:rPr>
          <w:rFonts w:ascii="Times New Roman" w:eastAsia="Times New Roman" w:hAnsi="Times New Roman"/>
          <w:sz w:val="28"/>
          <w:szCs w:val="28"/>
          <w:lang w:eastAsia="en-US"/>
        </w:rPr>
        <w:t>896 064,77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>руб.).</w:t>
      </w:r>
      <w:proofErr w:type="gramEnd"/>
    </w:p>
    <w:p w14:paraId="4ADE6CA1" w14:textId="1BE38D4C" w:rsidR="003C3F65" w:rsidRPr="007710D0" w:rsidRDefault="007710D0" w:rsidP="004570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Средняя цена </w:t>
      </w:r>
      <w:r w:rsidR="0017589B" w:rsidRPr="0017589B">
        <w:rPr>
          <w:rFonts w:ascii="Times New Roman" w:eastAsia="Times New Roman" w:hAnsi="Times New Roman"/>
          <w:sz w:val="28"/>
          <w:szCs w:val="28"/>
          <w:lang w:eastAsia="en-US"/>
        </w:rPr>
        <w:t xml:space="preserve">одного  заключенного  </w:t>
      </w:r>
      <w:r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контракта составила </w:t>
      </w:r>
      <w:r w:rsidR="00623370">
        <w:rPr>
          <w:rFonts w:ascii="Times New Roman" w:eastAsia="Times New Roman" w:hAnsi="Times New Roman"/>
          <w:sz w:val="28"/>
          <w:szCs w:val="28"/>
          <w:lang w:eastAsia="en-US"/>
        </w:rPr>
        <w:t>11 174,63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D74B6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. руб. 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623370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203390">
        <w:rPr>
          <w:rFonts w:ascii="Times New Roman" w:eastAsia="Times New Roman" w:hAnsi="Times New Roman"/>
          <w:sz w:val="28"/>
          <w:szCs w:val="28"/>
          <w:lang w:eastAsia="en-US"/>
        </w:rPr>
        <w:t xml:space="preserve"> учет</w:t>
      </w:r>
      <w:r w:rsidR="00623370">
        <w:rPr>
          <w:rFonts w:ascii="Times New Roman" w:eastAsia="Times New Roman" w:hAnsi="Times New Roman"/>
          <w:sz w:val="28"/>
          <w:szCs w:val="28"/>
          <w:lang w:eastAsia="en-US"/>
        </w:rPr>
        <w:t>ом</w:t>
      </w:r>
      <w:r w:rsidR="0020339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>контракта на</w:t>
      </w:r>
      <w:r w:rsidR="00666959"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23370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623370" w:rsidRPr="00623370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по завершению строительства объекта </w:t>
      </w:r>
      <w:r w:rsidR="00623370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="00623370" w:rsidRPr="00623370">
        <w:rPr>
          <w:rFonts w:ascii="Times New Roman" w:eastAsia="Times New Roman" w:hAnsi="Times New Roman"/>
          <w:sz w:val="28"/>
          <w:szCs w:val="28"/>
          <w:lang w:eastAsia="en-US"/>
        </w:rPr>
        <w:t xml:space="preserve">Строительство, реконструкция и расширение систем водоснабжения и канализации в г. Благовещенске (водовод от насосной станции второго подъема водозабора </w:t>
      </w:r>
      <w:r w:rsidR="00623370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="00623370" w:rsidRPr="00623370">
        <w:rPr>
          <w:rFonts w:ascii="Times New Roman" w:eastAsia="Times New Roman" w:hAnsi="Times New Roman"/>
          <w:sz w:val="28"/>
          <w:szCs w:val="28"/>
          <w:lang w:eastAsia="en-US"/>
        </w:rPr>
        <w:t>Северный</w:t>
      </w:r>
      <w:r w:rsidR="00623370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="00623370" w:rsidRPr="00623370">
        <w:rPr>
          <w:rFonts w:ascii="Times New Roman" w:eastAsia="Times New Roman" w:hAnsi="Times New Roman"/>
          <w:sz w:val="28"/>
          <w:szCs w:val="28"/>
          <w:lang w:eastAsia="en-US"/>
        </w:rPr>
        <w:t xml:space="preserve"> до распределительной сети города)</w:t>
      </w:r>
      <w:r w:rsidR="00623370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="00623370" w:rsidRPr="0062337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 xml:space="preserve">в сумме </w:t>
      </w:r>
      <w:r w:rsidR="00623370" w:rsidRPr="00623370">
        <w:rPr>
          <w:rFonts w:ascii="Times New Roman" w:eastAsia="Times New Roman" w:hAnsi="Times New Roman"/>
          <w:sz w:val="28"/>
          <w:szCs w:val="28"/>
          <w:lang w:eastAsia="en-US"/>
        </w:rPr>
        <w:t>415</w:t>
      </w:r>
      <w:r w:rsidR="00623370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623370" w:rsidRPr="00623370">
        <w:rPr>
          <w:rFonts w:ascii="Times New Roman" w:eastAsia="Times New Roman" w:hAnsi="Times New Roman"/>
          <w:sz w:val="28"/>
          <w:szCs w:val="28"/>
          <w:lang w:eastAsia="en-US"/>
        </w:rPr>
        <w:t>286</w:t>
      </w:r>
      <w:r w:rsidR="00623370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623370" w:rsidRPr="00623370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623370">
        <w:rPr>
          <w:rFonts w:ascii="Times New Roman" w:eastAsia="Times New Roman" w:hAnsi="Times New Roman"/>
          <w:sz w:val="28"/>
          <w:szCs w:val="28"/>
          <w:lang w:eastAsia="en-US"/>
        </w:rPr>
        <w:t xml:space="preserve">2 </w:t>
      </w:r>
      <w:r w:rsidR="00666959" w:rsidRPr="007A656B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>),</w:t>
      </w:r>
      <w:r w:rsidR="00666959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66959"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что </w:t>
      </w:r>
      <w:r w:rsidR="00E863B1">
        <w:rPr>
          <w:rFonts w:ascii="Times New Roman" w:eastAsia="Times New Roman" w:hAnsi="Times New Roman"/>
          <w:sz w:val="28"/>
          <w:szCs w:val="28"/>
          <w:lang w:eastAsia="en-US"/>
        </w:rPr>
        <w:t>в 2,2 раза бол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 xml:space="preserve">ьше 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 аналогичного показателя 201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E863B1">
        <w:rPr>
          <w:rFonts w:ascii="Times New Roman" w:eastAsia="Times New Roman" w:hAnsi="Times New Roman"/>
          <w:sz w:val="28"/>
          <w:szCs w:val="28"/>
          <w:lang w:eastAsia="en-US"/>
        </w:rPr>
        <w:t>5 062,51</w:t>
      </w:r>
      <w:proofErr w:type="gramEnd"/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>руб.)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D32695C" w14:textId="424D7DCA" w:rsidR="007710D0" w:rsidRDefault="00457095" w:rsidP="007710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57095">
        <w:rPr>
          <w:rFonts w:ascii="Times New Roman" w:eastAsia="Times New Roman" w:hAnsi="Times New Roman"/>
          <w:sz w:val="28"/>
          <w:szCs w:val="28"/>
          <w:lang w:eastAsia="en-US"/>
        </w:rPr>
        <w:t>На  диаграммах  ниже  представлены с</w:t>
      </w:r>
      <w:r w:rsidR="007710D0" w:rsidRPr="00457095">
        <w:rPr>
          <w:rFonts w:ascii="Times New Roman" w:eastAsia="Times New Roman" w:hAnsi="Times New Roman"/>
          <w:sz w:val="28"/>
          <w:szCs w:val="28"/>
          <w:lang w:eastAsia="en-US"/>
        </w:rPr>
        <w:t xml:space="preserve">ведения о количестве </w:t>
      </w:r>
      <w:r w:rsidRPr="00457095">
        <w:rPr>
          <w:rFonts w:ascii="Times New Roman" w:eastAsia="Times New Roman" w:hAnsi="Times New Roman"/>
          <w:sz w:val="28"/>
          <w:szCs w:val="28"/>
          <w:lang w:eastAsia="en-US"/>
        </w:rPr>
        <w:t xml:space="preserve">и общем объеме </w:t>
      </w:r>
      <w:r w:rsidR="007710D0" w:rsidRPr="00457095">
        <w:rPr>
          <w:rFonts w:ascii="Times New Roman" w:eastAsia="Times New Roman" w:hAnsi="Times New Roman"/>
          <w:sz w:val="28"/>
          <w:szCs w:val="28"/>
          <w:lang w:eastAsia="en-US"/>
        </w:rPr>
        <w:t>заключенных контрактов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3654E7C" w14:textId="77777777" w:rsidR="00457095" w:rsidRPr="00457095" w:rsidRDefault="00457095" w:rsidP="007710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080E747" w14:textId="2C83597E" w:rsidR="00457095" w:rsidRPr="00457095" w:rsidRDefault="00457095" w:rsidP="003533B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457095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Сведения о количестве заключенных контрактов</w:t>
      </w:r>
    </w:p>
    <w:p w14:paraId="0C22D970" w14:textId="77777777" w:rsidR="002D13A1" w:rsidRDefault="002D13A1" w:rsidP="007710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FFC5642" w14:textId="0DF24D4D" w:rsidR="002D13A1" w:rsidRDefault="00A7578C" w:rsidP="004F71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238C3C12" wp14:editId="1C24E199">
            <wp:extent cx="4733925" cy="25241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0DAD747" w14:textId="3CEF86E9" w:rsidR="005F5090" w:rsidRPr="009A3418" w:rsidRDefault="007710D0" w:rsidP="004F71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en-US"/>
        </w:rPr>
      </w:pPr>
      <w:r w:rsidRPr="007710D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806277" wp14:editId="7985DD7A">
                <wp:simplePos x="0" y="0"/>
                <wp:positionH relativeFrom="column">
                  <wp:posOffset>2540635</wp:posOffset>
                </wp:positionH>
                <wp:positionV relativeFrom="paragraph">
                  <wp:posOffset>866721</wp:posOffset>
                </wp:positionV>
                <wp:extent cx="883403" cy="61214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403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B9FBB" w14:textId="259D6FAE" w:rsidR="00B618A4" w:rsidRDefault="00B618A4" w:rsidP="007710D0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0.05pt;margin-top:68.25pt;width:69.55pt;height:4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" filled="f" stroked="f">
                <v:textbox>
                  <w:txbxContent>
                    <w:p w14:paraId="3EDB9FBB" w14:textId="259D6FAE" w:rsidR="00C45D49" w:rsidRDefault="00C45D49" w:rsidP="007710D0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6F391B" w14:textId="5C30031E" w:rsidR="00457095" w:rsidRDefault="00457095" w:rsidP="004F71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457095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Сведения о</w:t>
      </w: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б </w:t>
      </w:r>
      <w:r w:rsidRPr="00457095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общем объеме заключенных контрактов</w:t>
      </w:r>
    </w:p>
    <w:p w14:paraId="69CCE536" w14:textId="77777777" w:rsidR="00457095" w:rsidRDefault="00457095" w:rsidP="004F71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631904A6" w14:textId="769D5FF0" w:rsidR="007710D0" w:rsidRDefault="00AF565E" w:rsidP="004F71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en-US"/>
        </w:rPr>
      </w:pPr>
      <w:r w:rsidRPr="007710D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EAD128" wp14:editId="4BBF68F5">
                <wp:simplePos x="0" y="0"/>
                <wp:positionH relativeFrom="column">
                  <wp:posOffset>2541227</wp:posOffset>
                </wp:positionH>
                <wp:positionV relativeFrom="paragraph">
                  <wp:posOffset>922031</wp:posOffset>
                </wp:positionV>
                <wp:extent cx="883403" cy="61214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403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EF660" w14:textId="47F70847" w:rsidR="00B618A4" w:rsidRPr="00AF565E" w:rsidRDefault="00B618A4" w:rsidP="00AF565E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0.1pt;margin-top:72.6pt;width:69.55pt;height:4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" filled="f" stroked="f">
                <v:textbox>
                  <w:txbxContent>
                    <w:p w14:paraId="64DEF660" w14:textId="47F70847" w:rsidR="00C45D49" w:rsidRPr="00AF565E" w:rsidRDefault="00C45D49" w:rsidP="00AF565E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45003" w14:textId="4E474593" w:rsidR="007710D0" w:rsidRDefault="005D0FF9" w:rsidP="004F71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1F44F730" wp14:editId="206B8D65">
            <wp:extent cx="4810125" cy="253365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598C634" w14:textId="77777777" w:rsidR="00F43AED" w:rsidRDefault="00F43AED" w:rsidP="008817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F53E98A" w14:textId="721D96A6" w:rsidR="004B072D" w:rsidRDefault="00BE79BB" w:rsidP="004B07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         </w:t>
      </w:r>
      <w:proofErr w:type="gramStart"/>
      <w:r w:rsidR="004B072D" w:rsidRPr="004B072D">
        <w:rPr>
          <w:rFonts w:ascii="Times New Roman" w:eastAsia="Times New Roman" w:hAnsi="Times New Roman"/>
          <w:sz w:val="28"/>
          <w:szCs w:val="28"/>
          <w:lang w:eastAsia="en-US"/>
        </w:rPr>
        <w:t>Из сведений, представленных на диаграммах, отражающих количество и объем  заключенных  в отчетном периоде  контрактов  в разбивке по  способам определения поставщик</w:t>
      </w:r>
      <w:r w:rsidR="004B072D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4B072D" w:rsidRPr="004B072D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4B072D">
        <w:rPr>
          <w:rFonts w:ascii="Times New Roman" w:eastAsia="Times New Roman" w:hAnsi="Times New Roman"/>
          <w:sz w:val="28"/>
          <w:szCs w:val="28"/>
          <w:lang w:eastAsia="en-US"/>
        </w:rPr>
        <w:t>ов, исполнителей</w:t>
      </w:r>
      <w:r w:rsidR="004B072D" w:rsidRPr="004B072D">
        <w:rPr>
          <w:rFonts w:ascii="Times New Roman" w:eastAsia="Times New Roman" w:hAnsi="Times New Roman"/>
          <w:sz w:val="28"/>
          <w:szCs w:val="28"/>
          <w:lang w:eastAsia="en-US"/>
        </w:rPr>
        <w:t xml:space="preserve">), следует, что основную  долю  </w:t>
      </w:r>
      <w:r w:rsidR="004B072D">
        <w:rPr>
          <w:rFonts w:ascii="Times New Roman" w:eastAsia="Times New Roman" w:hAnsi="Times New Roman"/>
          <w:sz w:val="28"/>
          <w:szCs w:val="28"/>
          <w:lang w:eastAsia="en-US"/>
        </w:rPr>
        <w:t xml:space="preserve">(в стоимостном выражении) </w:t>
      </w:r>
      <w:r w:rsidR="004B072D" w:rsidRPr="004B072D">
        <w:rPr>
          <w:rFonts w:ascii="Times New Roman" w:eastAsia="Times New Roman" w:hAnsi="Times New Roman"/>
          <w:sz w:val="28"/>
          <w:szCs w:val="28"/>
          <w:lang w:eastAsia="en-US"/>
        </w:rPr>
        <w:t>составляют  контракты,  заключенные  по  результатам  проведения электронных  аукционов  (</w:t>
      </w:r>
      <w:r w:rsidR="004B072D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491DDE">
        <w:rPr>
          <w:rFonts w:ascii="Times New Roman" w:eastAsia="Times New Roman" w:hAnsi="Times New Roman"/>
          <w:sz w:val="28"/>
          <w:szCs w:val="28"/>
          <w:lang w:eastAsia="en-US"/>
        </w:rPr>
        <w:t> 522 928,19</w:t>
      </w:r>
      <w:r w:rsidR="004B072D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– </w:t>
      </w:r>
      <w:r w:rsidR="00491DDE">
        <w:rPr>
          <w:rFonts w:ascii="Times New Roman" w:eastAsia="Times New Roman" w:hAnsi="Times New Roman"/>
          <w:sz w:val="28"/>
          <w:szCs w:val="28"/>
          <w:lang w:eastAsia="en-US"/>
        </w:rPr>
        <w:t>132</w:t>
      </w:r>
      <w:r w:rsidR="004B072D">
        <w:rPr>
          <w:rFonts w:ascii="Times New Roman" w:eastAsia="Times New Roman" w:hAnsi="Times New Roman"/>
          <w:sz w:val="28"/>
          <w:szCs w:val="28"/>
          <w:lang w:eastAsia="en-US"/>
        </w:rPr>
        <w:t xml:space="preserve"> ед.</w:t>
      </w:r>
      <w:r w:rsidR="004B072D" w:rsidRPr="004B072D">
        <w:rPr>
          <w:rFonts w:ascii="Times New Roman" w:eastAsia="Times New Roman" w:hAnsi="Times New Roman"/>
          <w:sz w:val="28"/>
          <w:szCs w:val="28"/>
          <w:lang w:eastAsia="en-US"/>
        </w:rPr>
        <w:t xml:space="preserve">).  </w:t>
      </w:r>
      <w:proofErr w:type="gramEnd"/>
    </w:p>
    <w:p w14:paraId="7BEBD463" w14:textId="2C3B3D11" w:rsidR="00EA7B1C" w:rsidRDefault="004B072D" w:rsidP="004B07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</w:p>
    <w:p w14:paraId="213FDC91" w14:textId="7C78CF95" w:rsidR="00EA7B1C" w:rsidRDefault="00EA7B1C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76785">
        <w:rPr>
          <w:rFonts w:ascii="Times New Roman" w:eastAsia="Times New Roman" w:hAnsi="Times New Roman"/>
          <w:b/>
          <w:sz w:val="28"/>
          <w:szCs w:val="28"/>
          <w:lang w:eastAsia="en-US"/>
        </w:rPr>
        <w:t>2.1</w:t>
      </w:r>
      <w:r w:rsidR="004316C9" w:rsidRPr="00F76785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Pr="00F76785">
        <w:rPr>
          <w:rFonts w:ascii="Times New Roman" w:eastAsia="Times New Roman" w:hAnsi="Times New Roman"/>
          <w:b/>
          <w:sz w:val="28"/>
          <w:szCs w:val="28"/>
          <w:lang w:eastAsia="en-US"/>
        </w:rPr>
        <w:t>. Распределение закупок по территориальной принадлежности поставщиков (подрядчиков, исполнителей)</w:t>
      </w:r>
    </w:p>
    <w:p w14:paraId="6B40BC98" w14:textId="77777777" w:rsidR="00EA7B1C" w:rsidRPr="00EA7B1C" w:rsidRDefault="00EA7B1C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6"/>
        <w:gridCol w:w="3562"/>
        <w:gridCol w:w="1364"/>
        <w:gridCol w:w="1188"/>
        <w:gridCol w:w="1701"/>
        <w:gridCol w:w="1221"/>
      </w:tblGrid>
      <w:tr w:rsidR="00E66B2B" w:rsidRPr="0096282B" w14:paraId="0F7AECF6" w14:textId="01B517AC" w:rsidTr="00F77F6F">
        <w:trPr>
          <w:trHeight w:val="765"/>
          <w:jc w:val="center"/>
        </w:trPr>
        <w:tc>
          <w:tcPr>
            <w:tcW w:w="496" w:type="dxa"/>
          </w:tcPr>
          <w:p w14:paraId="78EA0645" w14:textId="4D30F6A7" w:rsidR="00EA7B1C" w:rsidRPr="008A2182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562" w:type="dxa"/>
            <w:vAlign w:val="center"/>
          </w:tcPr>
          <w:p w14:paraId="2855577C" w14:textId="6A733883" w:rsidR="00EA7B1C" w:rsidRPr="008A2182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64" w:type="dxa"/>
          </w:tcPr>
          <w:p w14:paraId="6D09FB1F" w14:textId="62672537" w:rsidR="00EA7B1C" w:rsidRPr="008A2182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Кол-во контрактов, заключенных </w:t>
            </w:r>
            <w:r w:rsidR="00E66B2B"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 </w:t>
            </w: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>участниками закупок, зарегистрированными на территории ДФО (ед.)</w:t>
            </w:r>
          </w:p>
        </w:tc>
        <w:tc>
          <w:tcPr>
            <w:tcW w:w="1188" w:type="dxa"/>
          </w:tcPr>
          <w:p w14:paraId="4F306AB8" w14:textId="06766BEF" w:rsidR="00EA7B1C" w:rsidRPr="008A2182" w:rsidRDefault="00EA7B1C" w:rsidP="00E66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% в объеме  заключенных </w:t>
            </w:r>
            <w:r w:rsidR="00E66B2B"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контрактов (конкурентные способы определения поставщиков)</w:t>
            </w: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467599B" w14:textId="4BF70E7C" w:rsidR="00EA7B1C" w:rsidRPr="008A2182" w:rsidRDefault="00E66B2B" w:rsidP="00E66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>Цена  контрактов, заключенных с участниками закупок, зарегистрированными на территории ДФО (тыс. руб.)</w:t>
            </w:r>
          </w:p>
        </w:tc>
        <w:tc>
          <w:tcPr>
            <w:tcW w:w="1221" w:type="dxa"/>
          </w:tcPr>
          <w:p w14:paraId="1B59D736" w14:textId="59E946DC" w:rsidR="00EA7B1C" w:rsidRPr="008A2182" w:rsidRDefault="00E66B2B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>% в объеме  заключенных контрактов (конкурентные способы определения поставщиков)</w:t>
            </w:r>
          </w:p>
        </w:tc>
      </w:tr>
      <w:tr w:rsidR="0056507A" w:rsidRPr="0096282B" w14:paraId="081DA18E" w14:textId="027472CA" w:rsidTr="00F77F6F">
        <w:trPr>
          <w:trHeight w:val="229"/>
          <w:jc w:val="center"/>
        </w:trPr>
        <w:tc>
          <w:tcPr>
            <w:tcW w:w="496" w:type="dxa"/>
            <w:vAlign w:val="center"/>
          </w:tcPr>
          <w:p w14:paraId="124F34BF" w14:textId="395D78E9" w:rsidR="0056507A" w:rsidRPr="00E66B2B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B2B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62" w:type="dxa"/>
            <w:vAlign w:val="center"/>
          </w:tcPr>
          <w:p w14:paraId="2EC53988" w14:textId="03C11820" w:rsidR="0056507A" w:rsidRPr="000B4DDF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С</w:t>
            </w:r>
            <w:r w:rsidRPr="000B4DD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троительные работы</w:t>
            </w:r>
          </w:p>
        </w:tc>
        <w:tc>
          <w:tcPr>
            <w:tcW w:w="1364" w:type="dxa"/>
            <w:vAlign w:val="center"/>
          </w:tcPr>
          <w:p w14:paraId="3DE54910" w14:textId="33B0A4EE" w:rsidR="0056507A" w:rsidRPr="00300B04" w:rsidRDefault="0056507A" w:rsidP="0030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88" w:type="dxa"/>
            <w:vAlign w:val="center"/>
          </w:tcPr>
          <w:p w14:paraId="2030B85E" w14:textId="05A5A6BB" w:rsidR="0056507A" w:rsidRPr="00300B04" w:rsidRDefault="0056507A" w:rsidP="0030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701" w:type="dxa"/>
            <w:vAlign w:val="center"/>
          </w:tcPr>
          <w:p w14:paraId="4EF3FBAF" w14:textId="3C666A7D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1 321 273,07</w:t>
            </w:r>
          </w:p>
        </w:tc>
        <w:tc>
          <w:tcPr>
            <w:tcW w:w="1221" w:type="dxa"/>
            <w:vAlign w:val="center"/>
          </w:tcPr>
          <w:p w14:paraId="48645F09" w14:textId="41760529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83,3</w:t>
            </w:r>
          </w:p>
        </w:tc>
      </w:tr>
      <w:tr w:rsidR="0056507A" w:rsidRPr="0096282B" w14:paraId="01021C76" w14:textId="53F187DA" w:rsidTr="00F77F6F">
        <w:trPr>
          <w:trHeight w:val="241"/>
          <w:jc w:val="center"/>
        </w:trPr>
        <w:tc>
          <w:tcPr>
            <w:tcW w:w="496" w:type="dxa"/>
            <w:vAlign w:val="center"/>
          </w:tcPr>
          <w:p w14:paraId="242CEE9A" w14:textId="23149AAF" w:rsidR="0056507A" w:rsidRPr="00E66B2B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B2B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62" w:type="dxa"/>
            <w:vAlign w:val="center"/>
          </w:tcPr>
          <w:p w14:paraId="071510B8" w14:textId="3BD92918" w:rsidR="0056507A" w:rsidRPr="000B4DDF" w:rsidRDefault="0056507A" w:rsidP="00443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4DDF">
              <w:rPr>
                <w:rFonts w:ascii="Times New Roman" w:eastAsia="Times New Roman" w:hAnsi="Times New Roman"/>
                <w:sz w:val="20"/>
                <w:szCs w:val="20"/>
              </w:rPr>
              <w:t>Проектные,  изыскательские работы, работы по разработке проектов планировок территорий т.п.</w:t>
            </w:r>
          </w:p>
        </w:tc>
        <w:tc>
          <w:tcPr>
            <w:tcW w:w="1364" w:type="dxa"/>
            <w:vAlign w:val="center"/>
          </w:tcPr>
          <w:p w14:paraId="014F8441" w14:textId="49D5FB56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8" w:type="dxa"/>
            <w:vAlign w:val="center"/>
          </w:tcPr>
          <w:p w14:paraId="62917353" w14:textId="0324F55D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701" w:type="dxa"/>
            <w:vAlign w:val="center"/>
          </w:tcPr>
          <w:p w14:paraId="7BC0DD79" w14:textId="0ACD79F2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31 531,52</w:t>
            </w:r>
          </w:p>
        </w:tc>
        <w:tc>
          <w:tcPr>
            <w:tcW w:w="1221" w:type="dxa"/>
            <w:vAlign w:val="center"/>
          </w:tcPr>
          <w:p w14:paraId="73F59CEB" w14:textId="11E4680F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2,0</w:t>
            </w:r>
          </w:p>
        </w:tc>
      </w:tr>
      <w:tr w:rsidR="0056507A" w:rsidRPr="0096282B" w14:paraId="1AA8DD9F" w14:textId="77777777" w:rsidTr="00F77F6F">
        <w:trPr>
          <w:trHeight w:val="455"/>
          <w:jc w:val="center"/>
        </w:trPr>
        <w:tc>
          <w:tcPr>
            <w:tcW w:w="496" w:type="dxa"/>
            <w:vAlign w:val="center"/>
          </w:tcPr>
          <w:p w14:paraId="1E346200" w14:textId="674B1B5D" w:rsidR="0056507A" w:rsidRPr="00E66B2B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562" w:type="dxa"/>
            <w:vAlign w:val="center"/>
          </w:tcPr>
          <w:p w14:paraId="5AA05E8F" w14:textId="53200DD9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4DDF">
              <w:rPr>
                <w:rFonts w:ascii="Times New Roman" w:eastAsia="Times New Roman" w:hAnsi="Times New Roman"/>
                <w:sz w:val="20"/>
                <w:szCs w:val="20"/>
              </w:rPr>
              <w:t>Оказание услуг финансовой аренды (лизинга) автобусов</w:t>
            </w:r>
          </w:p>
        </w:tc>
        <w:tc>
          <w:tcPr>
            <w:tcW w:w="1364" w:type="dxa"/>
            <w:vAlign w:val="center"/>
          </w:tcPr>
          <w:p w14:paraId="55587581" w14:textId="10D0BCDA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vAlign w:val="center"/>
          </w:tcPr>
          <w:p w14:paraId="3DA0C2BC" w14:textId="3BE59008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701" w:type="dxa"/>
            <w:vAlign w:val="center"/>
          </w:tcPr>
          <w:p w14:paraId="5B5B7D36" w14:textId="4F5F8412" w:rsidR="0056507A" w:rsidRPr="00300B04" w:rsidRDefault="0056507A" w:rsidP="0021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215896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22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  <w:r w:rsidRPr="00215896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514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</w:t>
            </w:r>
            <w:r w:rsidRPr="00215896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6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221" w:type="dxa"/>
            <w:vAlign w:val="center"/>
          </w:tcPr>
          <w:p w14:paraId="5FDF756E" w14:textId="0278D527" w:rsidR="0056507A" w:rsidRPr="00300B04" w:rsidRDefault="0056507A" w:rsidP="00CB2D6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1,4</w:t>
            </w:r>
          </w:p>
        </w:tc>
      </w:tr>
      <w:tr w:rsidR="0056507A" w:rsidRPr="0096282B" w14:paraId="185356C7" w14:textId="77777777" w:rsidTr="00F77F6F">
        <w:trPr>
          <w:trHeight w:val="455"/>
          <w:jc w:val="center"/>
        </w:trPr>
        <w:tc>
          <w:tcPr>
            <w:tcW w:w="496" w:type="dxa"/>
            <w:vAlign w:val="center"/>
          </w:tcPr>
          <w:p w14:paraId="1A9AD418" w14:textId="2559E1B7" w:rsidR="0056507A" w:rsidRPr="00E66B2B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562" w:type="dxa"/>
            <w:vAlign w:val="center"/>
          </w:tcPr>
          <w:p w14:paraId="40C7549E" w14:textId="7F77C96E" w:rsidR="0056507A" w:rsidRDefault="0056507A" w:rsidP="00443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443BDE">
              <w:rPr>
                <w:rFonts w:ascii="Times New Roman" w:eastAsia="Times New Roman" w:hAnsi="Times New Roman"/>
                <w:sz w:val="20"/>
                <w:szCs w:val="20"/>
              </w:rPr>
              <w:t xml:space="preserve">казание услуг по организации доступа к единой системе видеонаблюдения </w:t>
            </w:r>
          </w:p>
        </w:tc>
        <w:tc>
          <w:tcPr>
            <w:tcW w:w="1364" w:type="dxa"/>
            <w:vAlign w:val="center"/>
          </w:tcPr>
          <w:p w14:paraId="3A05F835" w14:textId="4CB7D274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vAlign w:val="center"/>
          </w:tcPr>
          <w:p w14:paraId="120FD5AF" w14:textId="70D352EE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701" w:type="dxa"/>
            <w:vAlign w:val="center"/>
          </w:tcPr>
          <w:p w14:paraId="0485588B" w14:textId="693FE8F3" w:rsidR="0056507A" w:rsidRPr="00300B04" w:rsidRDefault="0056507A" w:rsidP="00215896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215896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17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  <w:r w:rsidRPr="00215896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812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</w:t>
            </w:r>
            <w:r w:rsidRPr="00215896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58</w:t>
            </w:r>
          </w:p>
        </w:tc>
        <w:tc>
          <w:tcPr>
            <w:tcW w:w="1221" w:type="dxa"/>
            <w:vAlign w:val="center"/>
          </w:tcPr>
          <w:p w14:paraId="0AA2884B" w14:textId="7095FA81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1,1</w:t>
            </w:r>
          </w:p>
        </w:tc>
      </w:tr>
      <w:tr w:rsidR="0056507A" w:rsidRPr="0096282B" w14:paraId="24135701" w14:textId="77777777" w:rsidTr="00F77F6F">
        <w:trPr>
          <w:trHeight w:val="455"/>
          <w:jc w:val="center"/>
        </w:trPr>
        <w:tc>
          <w:tcPr>
            <w:tcW w:w="496" w:type="dxa"/>
            <w:vAlign w:val="center"/>
          </w:tcPr>
          <w:p w14:paraId="3067188B" w14:textId="7B9A4E56" w:rsidR="0056507A" w:rsidRPr="00E66B2B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562" w:type="dxa"/>
            <w:vAlign w:val="center"/>
          </w:tcPr>
          <w:p w14:paraId="7E25491C" w14:textId="3177855C" w:rsidR="0056507A" w:rsidRDefault="0056507A" w:rsidP="00443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3BDE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Выполнение работ по оборудованию контейнерных площадок для сбора твердых коммунальных отходов </w:t>
            </w:r>
          </w:p>
        </w:tc>
        <w:tc>
          <w:tcPr>
            <w:tcW w:w="1364" w:type="dxa"/>
            <w:vAlign w:val="center"/>
          </w:tcPr>
          <w:p w14:paraId="7772B559" w14:textId="463F7DE7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vAlign w:val="center"/>
          </w:tcPr>
          <w:p w14:paraId="06A4130B" w14:textId="062FD424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701" w:type="dxa"/>
            <w:vAlign w:val="center"/>
          </w:tcPr>
          <w:p w14:paraId="5F7B3C46" w14:textId="08D6DC0B" w:rsidR="0056507A" w:rsidRPr="00300B04" w:rsidRDefault="0056507A" w:rsidP="00F869B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F869B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7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  <w:r w:rsidRPr="00F869B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876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</w:t>
            </w:r>
            <w:r w:rsidRPr="00F869B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27</w:t>
            </w:r>
          </w:p>
        </w:tc>
        <w:tc>
          <w:tcPr>
            <w:tcW w:w="1221" w:type="dxa"/>
            <w:vAlign w:val="center"/>
          </w:tcPr>
          <w:p w14:paraId="15C43AE0" w14:textId="44B80FB1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0,5</w:t>
            </w:r>
          </w:p>
        </w:tc>
      </w:tr>
      <w:tr w:rsidR="0056507A" w:rsidRPr="0096282B" w14:paraId="010DD5A2" w14:textId="77777777" w:rsidTr="00F77F6F">
        <w:trPr>
          <w:trHeight w:val="455"/>
          <w:jc w:val="center"/>
        </w:trPr>
        <w:tc>
          <w:tcPr>
            <w:tcW w:w="496" w:type="dxa"/>
            <w:vAlign w:val="center"/>
          </w:tcPr>
          <w:p w14:paraId="6F0FFB94" w14:textId="735F4E51" w:rsidR="0056507A" w:rsidRPr="00E66B2B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562" w:type="dxa"/>
            <w:vAlign w:val="center"/>
          </w:tcPr>
          <w:p w14:paraId="53335207" w14:textId="4FAA85A9" w:rsidR="0056507A" w:rsidRDefault="0056507A" w:rsidP="00443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Прочие услуги</w:t>
            </w:r>
          </w:p>
        </w:tc>
        <w:tc>
          <w:tcPr>
            <w:tcW w:w="1364" w:type="dxa"/>
            <w:vAlign w:val="center"/>
          </w:tcPr>
          <w:p w14:paraId="72DEBAB8" w14:textId="64F1D1E8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8" w:type="dxa"/>
            <w:vAlign w:val="center"/>
          </w:tcPr>
          <w:p w14:paraId="65AE1F6D" w14:textId="17A3E90A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1701" w:type="dxa"/>
            <w:vAlign w:val="center"/>
          </w:tcPr>
          <w:p w14:paraId="63F878BB" w14:textId="69374165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5 974,42</w:t>
            </w:r>
          </w:p>
        </w:tc>
        <w:tc>
          <w:tcPr>
            <w:tcW w:w="1221" w:type="dxa"/>
            <w:vAlign w:val="center"/>
          </w:tcPr>
          <w:p w14:paraId="4E3C797F" w14:textId="643EC833" w:rsidR="0056507A" w:rsidRPr="00300B04" w:rsidRDefault="0056507A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0,4</w:t>
            </w:r>
          </w:p>
        </w:tc>
      </w:tr>
      <w:tr w:rsidR="0056507A" w:rsidRPr="0096282B" w14:paraId="7D7CBDAE" w14:textId="77777777" w:rsidTr="00F77F6F">
        <w:trPr>
          <w:trHeight w:val="455"/>
          <w:jc w:val="center"/>
        </w:trPr>
        <w:tc>
          <w:tcPr>
            <w:tcW w:w="496" w:type="dxa"/>
            <w:vAlign w:val="center"/>
          </w:tcPr>
          <w:p w14:paraId="215711EA" w14:textId="53A93E3C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562" w:type="dxa"/>
            <w:vAlign w:val="center"/>
          </w:tcPr>
          <w:p w14:paraId="2456EF3D" w14:textId="08BEA695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3BDE">
              <w:rPr>
                <w:rFonts w:ascii="Times New Roman" w:eastAsia="Times New Roman" w:hAnsi="Times New Roman"/>
                <w:sz w:val="20"/>
                <w:szCs w:val="20"/>
              </w:rPr>
              <w:t>Оказание услуг по предоставлению бессрочных прав на программное обеспечение</w:t>
            </w:r>
          </w:p>
        </w:tc>
        <w:tc>
          <w:tcPr>
            <w:tcW w:w="1364" w:type="dxa"/>
            <w:vAlign w:val="center"/>
          </w:tcPr>
          <w:p w14:paraId="3624B799" w14:textId="0524F5EC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vAlign w:val="center"/>
          </w:tcPr>
          <w:p w14:paraId="39A44A84" w14:textId="73EA22B2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701" w:type="dxa"/>
            <w:vAlign w:val="center"/>
          </w:tcPr>
          <w:p w14:paraId="6ECB6CF0" w14:textId="229B0EFC" w:rsidR="0056507A" w:rsidRDefault="0056507A" w:rsidP="0093173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F869B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  <w:r w:rsidRPr="00F869B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079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</w:t>
            </w:r>
            <w:r w:rsidRPr="00F869B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08</w:t>
            </w:r>
          </w:p>
        </w:tc>
        <w:tc>
          <w:tcPr>
            <w:tcW w:w="1221" w:type="dxa"/>
            <w:vAlign w:val="center"/>
          </w:tcPr>
          <w:p w14:paraId="0D1F1BDE" w14:textId="579330A1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0,3</w:t>
            </w:r>
          </w:p>
        </w:tc>
      </w:tr>
      <w:tr w:rsidR="0056507A" w:rsidRPr="0096282B" w14:paraId="5321F1D1" w14:textId="77777777" w:rsidTr="00F77F6F">
        <w:trPr>
          <w:trHeight w:val="455"/>
          <w:jc w:val="center"/>
        </w:trPr>
        <w:tc>
          <w:tcPr>
            <w:tcW w:w="496" w:type="dxa"/>
            <w:vAlign w:val="center"/>
          </w:tcPr>
          <w:p w14:paraId="64E846B8" w14:textId="17F601BD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562" w:type="dxa"/>
            <w:vAlign w:val="center"/>
          </w:tcPr>
          <w:p w14:paraId="3DEDF086" w14:textId="7BC68DDA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Прочие работы</w:t>
            </w:r>
          </w:p>
        </w:tc>
        <w:tc>
          <w:tcPr>
            <w:tcW w:w="1364" w:type="dxa"/>
            <w:vAlign w:val="center"/>
          </w:tcPr>
          <w:p w14:paraId="6C312795" w14:textId="48B36B20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8" w:type="dxa"/>
            <w:vAlign w:val="center"/>
          </w:tcPr>
          <w:p w14:paraId="34C87657" w14:textId="7841FAA6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701" w:type="dxa"/>
            <w:vAlign w:val="center"/>
          </w:tcPr>
          <w:p w14:paraId="0970C126" w14:textId="5F4806BC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3 882,94</w:t>
            </w:r>
          </w:p>
        </w:tc>
        <w:tc>
          <w:tcPr>
            <w:tcW w:w="1221" w:type="dxa"/>
            <w:vAlign w:val="center"/>
          </w:tcPr>
          <w:p w14:paraId="45AE849A" w14:textId="44BD841A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0,24</w:t>
            </w:r>
          </w:p>
        </w:tc>
      </w:tr>
      <w:tr w:rsidR="0056507A" w:rsidRPr="0096282B" w14:paraId="05ECB406" w14:textId="77777777" w:rsidTr="00F77F6F">
        <w:trPr>
          <w:trHeight w:val="455"/>
          <w:jc w:val="center"/>
        </w:trPr>
        <w:tc>
          <w:tcPr>
            <w:tcW w:w="496" w:type="dxa"/>
            <w:vAlign w:val="center"/>
          </w:tcPr>
          <w:p w14:paraId="173F2A2A" w14:textId="3F78D39A" w:rsidR="0056507A" w:rsidRDefault="0056507A" w:rsidP="00F77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562" w:type="dxa"/>
            <w:vAlign w:val="center"/>
          </w:tcPr>
          <w:p w14:paraId="6D414647" w14:textId="6D92DF27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3BDE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устройству детских игровых площадок</w:t>
            </w:r>
          </w:p>
        </w:tc>
        <w:tc>
          <w:tcPr>
            <w:tcW w:w="1364" w:type="dxa"/>
            <w:vAlign w:val="center"/>
          </w:tcPr>
          <w:p w14:paraId="7C31F465" w14:textId="20A189A9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8" w:type="dxa"/>
            <w:vAlign w:val="center"/>
          </w:tcPr>
          <w:p w14:paraId="2379C865" w14:textId="1639B967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701" w:type="dxa"/>
            <w:vAlign w:val="center"/>
          </w:tcPr>
          <w:p w14:paraId="12098E5B" w14:textId="75773912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3 135,38</w:t>
            </w:r>
          </w:p>
        </w:tc>
        <w:tc>
          <w:tcPr>
            <w:tcW w:w="1221" w:type="dxa"/>
            <w:vAlign w:val="center"/>
          </w:tcPr>
          <w:p w14:paraId="13A6ED5D" w14:textId="3581BDB3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0,2</w:t>
            </w:r>
          </w:p>
        </w:tc>
      </w:tr>
      <w:tr w:rsidR="0056507A" w:rsidRPr="0096282B" w14:paraId="6E52EC71" w14:textId="77777777" w:rsidTr="00F77F6F">
        <w:trPr>
          <w:trHeight w:val="455"/>
          <w:jc w:val="center"/>
        </w:trPr>
        <w:tc>
          <w:tcPr>
            <w:tcW w:w="496" w:type="dxa"/>
            <w:vAlign w:val="center"/>
          </w:tcPr>
          <w:p w14:paraId="0037FE5D" w14:textId="4078724F" w:rsidR="0056507A" w:rsidRDefault="0056507A" w:rsidP="00F77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562" w:type="dxa"/>
            <w:vAlign w:val="center"/>
          </w:tcPr>
          <w:p w14:paraId="7F25F4CC" w14:textId="6BD748A0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3BDE">
              <w:rPr>
                <w:rFonts w:ascii="Times New Roman" w:eastAsia="Times New Roman" w:hAnsi="Times New Roman"/>
                <w:sz w:val="20"/>
                <w:szCs w:val="20"/>
              </w:rPr>
              <w:t>Поставка нефтепродуктов</w:t>
            </w:r>
          </w:p>
        </w:tc>
        <w:tc>
          <w:tcPr>
            <w:tcW w:w="1364" w:type="dxa"/>
            <w:vAlign w:val="center"/>
          </w:tcPr>
          <w:p w14:paraId="6E2D2D18" w14:textId="39194E16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8" w:type="dxa"/>
            <w:vAlign w:val="center"/>
          </w:tcPr>
          <w:p w14:paraId="5627EB07" w14:textId="3F8A6B13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701" w:type="dxa"/>
            <w:vAlign w:val="center"/>
          </w:tcPr>
          <w:p w14:paraId="54704861" w14:textId="319A921E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1 859,40</w:t>
            </w:r>
          </w:p>
        </w:tc>
        <w:tc>
          <w:tcPr>
            <w:tcW w:w="1221" w:type="dxa"/>
            <w:vAlign w:val="center"/>
          </w:tcPr>
          <w:p w14:paraId="72958D19" w14:textId="4D575737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0,1</w:t>
            </w:r>
          </w:p>
        </w:tc>
      </w:tr>
      <w:tr w:rsidR="0056507A" w:rsidRPr="0096282B" w14:paraId="04835292" w14:textId="77777777" w:rsidTr="00F77F6F">
        <w:trPr>
          <w:trHeight w:val="455"/>
          <w:jc w:val="center"/>
        </w:trPr>
        <w:tc>
          <w:tcPr>
            <w:tcW w:w="496" w:type="dxa"/>
            <w:vAlign w:val="center"/>
          </w:tcPr>
          <w:p w14:paraId="74FF476F" w14:textId="33966D18" w:rsidR="0056507A" w:rsidRDefault="0056507A" w:rsidP="00F77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562" w:type="dxa"/>
            <w:vAlign w:val="center"/>
          </w:tcPr>
          <w:p w14:paraId="00647493" w14:textId="58051FBB" w:rsidR="0056507A" w:rsidRDefault="0056507A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Прочие поставки</w:t>
            </w:r>
          </w:p>
        </w:tc>
        <w:tc>
          <w:tcPr>
            <w:tcW w:w="1364" w:type="dxa"/>
            <w:vAlign w:val="center"/>
          </w:tcPr>
          <w:p w14:paraId="28D8D9A3" w14:textId="16FFDAAF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88" w:type="dxa"/>
            <w:vAlign w:val="center"/>
          </w:tcPr>
          <w:p w14:paraId="2221F877" w14:textId="3C3A9CC2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701" w:type="dxa"/>
            <w:vAlign w:val="center"/>
          </w:tcPr>
          <w:p w14:paraId="0C45C294" w14:textId="59EFB37A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1 315,61</w:t>
            </w:r>
          </w:p>
        </w:tc>
        <w:tc>
          <w:tcPr>
            <w:tcW w:w="1221" w:type="dxa"/>
            <w:vAlign w:val="center"/>
          </w:tcPr>
          <w:p w14:paraId="6B4656F8" w14:textId="2AB9B4FE" w:rsidR="0056507A" w:rsidRDefault="0056507A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0,08</w:t>
            </w:r>
          </w:p>
        </w:tc>
      </w:tr>
      <w:tr w:rsidR="00F77F6F" w:rsidRPr="0096282B" w14:paraId="3CA4F386" w14:textId="77777777" w:rsidTr="002F1BE0">
        <w:trPr>
          <w:trHeight w:val="455"/>
          <w:jc w:val="center"/>
        </w:trPr>
        <w:tc>
          <w:tcPr>
            <w:tcW w:w="4058" w:type="dxa"/>
            <w:gridSpan w:val="2"/>
            <w:vAlign w:val="center"/>
          </w:tcPr>
          <w:p w14:paraId="781CB517" w14:textId="1F1F3944" w:rsidR="00F77F6F" w:rsidRDefault="00F77F6F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364" w:type="dxa"/>
            <w:vAlign w:val="center"/>
          </w:tcPr>
          <w:p w14:paraId="005C3C7A" w14:textId="05DF8754" w:rsidR="00F77F6F" w:rsidRDefault="00F77F6F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188" w:type="dxa"/>
            <w:vAlign w:val="center"/>
          </w:tcPr>
          <w:p w14:paraId="6D88D73B" w14:textId="2F9C84B0" w:rsidR="00F77F6F" w:rsidRDefault="00F77F6F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1701" w:type="dxa"/>
            <w:vAlign w:val="center"/>
          </w:tcPr>
          <w:p w14:paraId="35B5D424" w14:textId="30A800DB" w:rsidR="00F77F6F" w:rsidRDefault="00F77F6F" w:rsidP="009855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1 421 254,89</w:t>
            </w:r>
          </w:p>
        </w:tc>
        <w:tc>
          <w:tcPr>
            <w:tcW w:w="1221" w:type="dxa"/>
            <w:vAlign w:val="center"/>
          </w:tcPr>
          <w:p w14:paraId="1B984BE9" w14:textId="31615036" w:rsidR="00F77F6F" w:rsidRPr="00300B04" w:rsidRDefault="00F77F6F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89,6</w:t>
            </w:r>
          </w:p>
        </w:tc>
      </w:tr>
    </w:tbl>
    <w:p w14:paraId="2DB4066F" w14:textId="77777777" w:rsidR="006E7F1C" w:rsidRPr="004B072D" w:rsidRDefault="006E7F1C" w:rsidP="004B07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8FBD45E" w14:textId="1B1F6EAC" w:rsidR="003D383E" w:rsidRPr="003D383E" w:rsidRDefault="004745E3" w:rsidP="003D383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="003D383E" w:rsidRPr="003D383E">
        <w:rPr>
          <w:rFonts w:ascii="Times New Roman" w:eastAsia="Times New Roman" w:hAnsi="Times New Roman"/>
          <w:sz w:val="28"/>
          <w:szCs w:val="28"/>
          <w:lang w:eastAsia="en-US"/>
        </w:rPr>
        <w:t>За отчетный период наи</w:t>
      </w:r>
      <w:r w:rsidR="00B618A4">
        <w:rPr>
          <w:rFonts w:ascii="Times New Roman" w:eastAsia="Times New Roman" w:hAnsi="Times New Roman"/>
          <w:sz w:val="28"/>
          <w:szCs w:val="28"/>
          <w:lang w:eastAsia="en-US"/>
        </w:rPr>
        <w:t>боль</w:t>
      </w:r>
      <w:r w:rsidR="003D383E" w:rsidRPr="003D383E">
        <w:rPr>
          <w:rFonts w:ascii="Times New Roman" w:eastAsia="Times New Roman" w:hAnsi="Times New Roman"/>
          <w:sz w:val="28"/>
          <w:szCs w:val="28"/>
          <w:lang w:eastAsia="en-US"/>
        </w:rPr>
        <w:t xml:space="preserve">ший удельный вес по количеству заключенных  контрактов  участниками  закупок,  зарегистрированными  на  территории ДФО, в общем объеме заключенных контрактов по конкурентным закупкам занимают </w:t>
      </w:r>
      <w:r w:rsidR="00B618A4">
        <w:rPr>
          <w:rFonts w:ascii="Times New Roman" w:eastAsia="Times New Roman" w:hAnsi="Times New Roman"/>
          <w:sz w:val="28"/>
          <w:szCs w:val="28"/>
          <w:lang w:eastAsia="en-US"/>
        </w:rPr>
        <w:t xml:space="preserve">строительные </w:t>
      </w:r>
      <w:r w:rsidR="003D383E" w:rsidRPr="003D383E">
        <w:rPr>
          <w:rFonts w:ascii="Times New Roman" w:eastAsia="Times New Roman" w:hAnsi="Times New Roman"/>
          <w:sz w:val="28"/>
          <w:szCs w:val="28"/>
          <w:lang w:eastAsia="en-US"/>
        </w:rPr>
        <w:t xml:space="preserve">работы </w:t>
      </w:r>
      <w:r w:rsidR="00B618A4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3D383E" w:rsidRPr="003D383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618A4">
        <w:rPr>
          <w:rFonts w:ascii="Times New Roman" w:eastAsia="Times New Roman" w:hAnsi="Times New Roman"/>
          <w:sz w:val="28"/>
          <w:szCs w:val="28"/>
          <w:lang w:eastAsia="en-US"/>
        </w:rPr>
        <w:t>35,9</w:t>
      </w:r>
      <w:r w:rsidR="003D383E" w:rsidRPr="003D383E">
        <w:rPr>
          <w:rFonts w:ascii="Times New Roman" w:eastAsia="Times New Roman" w:hAnsi="Times New Roman"/>
          <w:sz w:val="28"/>
          <w:szCs w:val="28"/>
          <w:lang w:eastAsia="en-US"/>
        </w:rPr>
        <w:t xml:space="preserve"> %; </w:t>
      </w:r>
      <w:r w:rsidR="00B618A4">
        <w:rPr>
          <w:rFonts w:ascii="Times New Roman" w:eastAsia="Times New Roman" w:hAnsi="Times New Roman"/>
          <w:sz w:val="28"/>
          <w:szCs w:val="28"/>
        </w:rPr>
        <w:t>далее идут прочие поставки</w:t>
      </w:r>
      <w:r w:rsidR="003D383E" w:rsidRPr="003D383E">
        <w:rPr>
          <w:rFonts w:ascii="Times New Roman" w:eastAsia="Times New Roman" w:hAnsi="Times New Roman"/>
          <w:sz w:val="28"/>
          <w:szCs w:val="28"/>
          <w:lang w:eastAsia="en-US"/>
        </w:rPr>
        <w:t xml:space="preserve"> - </w:t>
      </w:r>
      <w:r w:rsidR="00B618A4">
        <w:rPr>
          <w:rFonts w:ascii="Times New Roman" w:eastAsia="Times New Roman" w:hAnsi="Times New Roman"/>
          <w:sz w:val="28"/>
          <w:szCs w:val="28"/>
          <w:lang w:eastAsia="en-US"/>
        </w:rPr>
        <w:t>19</w:t>
      </w:r>
      <w:r w:rsidR="003D383E" w:rsidRPr="003D383E">
        <w:rPr>
          <w:rFonts w:ascii="Times New Roman" w:eastAsia="Times New Roman" w:hAnsi="Times New Roman"/>
          <w:sz w:val="28"/>
          <w:szCs w:val="28"/>
          <w:lang w:eastAsia="en-US"/>
        </w:rPr>
        <w:t>,7 %</w:t>
      </w:r>
      <w:r w:rsidR="00B618A4">
        <w:rPr>
          <w:rFonts w:ascii="Times New Roman" w:eastAsia="Times New Roman" w:hAnsi="Times New Roman"/>
          <w:sz w:val="28"/>
          <w:szCs w:val="28"/>
          <w:lang w:eastAsia="en-US"/>
        </w:rPr>
        <w:t xml:space="preserve"> и прочие</w:t>
      </w:r>
      <w:r w:rsidR="003D383E" w:rsidRPr="003D383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D383E" w:rsidRPr="003D383E">
        <w:rPr>
          <w:rFonts w:ascii="Times New Roman" w:eastAsia="Times New Roman" w:hAnsi="Times New Roman"/>
          <w:sz w:val="28"/>
          <w:szCs w:val="28"/>
        </w:rPr>
        <w:t xml:space="preserve">услуги </w:t>
      </w:r>
      <w:r w:rsidR="00B618A4">
        <w:rPr>
          <w:rFonts w:ascii="Times New Roman" w:eastAsia="Times New Roman" w:hAnsi="Times New Roman"/>
          <w:sz w:val="28"/>
          <w:szCs w:val="28"/>
        </w:rPr>
        <w:t>–</w:t>
      </w:r>
      <w:r w:rsidR="003D383E" w:rsidRPr="003D383E">
        <w:rPr>
          <w:rFonts w:ascii="Times New Roman" w:eastAsia="Times New Roman" w:hAnsi="Times New Roman"/>
          <w:sz w:val="28"/>
          <w:szCs w:val="28"/>
        </w:rPr>
        <w:t xml:space="preserve"> </w:t>
      </w:r>
      <w:r w:rsidR="00B618A4">
        <w:rPr>
          <w:rFonts w:ascii="Times New Roman" w:eastAsia="Times New Roman" w:hAnsi="Times New Roman"/>
          <w:sz w:val="28"/>
          <w:szCs w:val="28"/>
          <w:lang w:eastAsia="en-US"/>
        </w:rPr>
        <w:t>9,2</w:t>
      </w:r>
      <w:r w:rsidR="003D383E" w:rsidRPr="003D383E">
        <w:rPr>
          <w:rFonts w:ascii="Times New Roman" w:eastAsia="Times New Roman" w:hAnsi="Times New Roman"/>
          <w:sz w:val="28"/>
          <w:szCs w:val="28"/>
          <w:lang w:eastAsia="en-US"/>
        </w:rPr>
        <w:t xml:space="preserve"> %.</w:t>
      </w:r>
    </w:p>
    <w:p w14:paraId="13DFC76F" w14:textId="359E810C" w:rsidR="00C5233A" w:rsidRPr="00B30E80" w:rsidRDefault="003D383E" w:rsidP="003D38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D383E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          В  стоимостном  выражении  наи</w:t>
      </w:r>
      <w:r w:rsidR="00B618A4">
        <w:rPr>
          <w:rFonts w:ascii="Times New Roman" w:eastAsia="Times New Roman" w:hAnsi="Times New Roman"/>
          <w:sz w:val="28"/>
          <w:szCs w:val="28"/>
          <w:lang w:eastAsia="en-US"/>
        </w:rPr>
        <w:t>бол</w:t>
      </w:r>
      <w:r w:rsidRPr="003D383E">
        <w:rPr>
          <w:rFonts w:ascii="Times New Roman" w:eastAsia="Times New Roman" w:hAnsi="Times New Roman"/>
          <w:sz w:val="28"/>
          <w:szCs w:val="28"/>
          <w:lang w:eastAsia="en-US"/>
        </w:rPr>
        <w:t xml:space="preserve">ьшую  долю    </w:t>
      </w:r>
      <w:r w:rsidR="00B618A4">
        <w:rPr>
          <w:rFonts w:ascii="Times New Roman" w:eastAsia="Times New Roman" w:hAnsi="Times New Roman"/>
          <w:sz w:val="28"/>
          <w:szCs w:val="28"/>
          <w:lang w:eastAsia="en-US"/>
        </w:rPr>
        <w:t xml:space="preserve">также  занимают строительные </w:t>
      </w:r>
      <w:r w:rsidR="00B618A4" w:rsidRPr="003D383E">
        <w:rPr>
          <w:rFonts w:ascii="Times New Roman" w:eastAsia="Times New Roman" w:hAnsi="Times New Roman"/>
          <w:sz w:val="28"/>
          <w:szCs w:val="28"/>
          <w:lang w:eastAsia="en-US"/>
        </w:rPr>
        <w:t xml:space="preserve">работы </w:t>
      </w:r>
      <w:r w:rsidR="00B618A4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B618A4" w:rsidRPr="003D383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618A4">
        <w:rPr>
          <w:rFonts w:ascii="Times New Roman" w:eastAsia="Times New Roman" w:hAnsi="Times New Roman"/>
          <w:sz w:val="28"/>
          <w:szCs w:val="28"/>
          <w:lang w:eastAsia="en-US"/>
        </w:rPr>
        <w:t>83,3</w:t>
      </w:r>
      <w:r w:rsidR="00B618A4" w:rsidRPr="003D383E">
        <w:rPr>
          <w:rFonts w:ascii="Times New Roman" w:eastAsia="Times New Roman" w:hAnsi="Times New Roman"/>
          <w:sz w:val="28"/>
          <w:szCs w:val="28"/>
          <w:lang w:eastAsia="en-US"/>
        </w:rPr>
        <w:t xml:space="preserve"> %; </w:t>
      </w:r>
      <w:r w:rsidR="00C5233A">
        <w:rPr>
          <w:rFonts w:ascii="Times New Roman" w:eastAsia="Times New Roman" w:hAnsi="Times New Roman"/>
          <w:sz w:val="28"/>
          <w:szCs w:val="28"/>
        </w:rPr>
        <w:t>далее идут</w:t>
      </w:r>
      <w:r w:rsidR="00C5233A" w:rsidRPr="00C5233A">
        <w:rPr>
          <w:rFonts w:ascii="Times New Roman" w:eastAsia="Times New Roman" w:hAnsi="Times New Roman"/>
          <w:sz w:val="20"/>
          <w:szCs w:val="20"/>
        </w:rPr>
        <w:t xml:space="preserve"> </w:t>
      </w:r>
      <w:r w:rsidR="00B30E80">
        <w:rPr>
          <w:rFonts w:ascii="Times New Roman" w:eastAsia="Times New Roman" w:hAnsi="Times New Roman"/>
          <w:sz w:val="20"/>
          <w:szCs w:val="20"/>
        </w:rPr>
        <w:t xml:space="preserve"> </w:t>
      </w:r>
      <w:r w:rsidR="00B30E80" w:rsidRPr="00C5233A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C5233A" w:rsidRPr="00C5233A">
        <w:rPr>
          <w:rFonts w:ascii="Times New Roman" w:eastAsia="Times New Roman" w:hAnsi="Times New Roman"/>
          <w:sz w:val="28"/>
          <w:szCs w:val="28"/>
        </w:rPr>
        <w:t>п</w:t>
      </w:r>
      <w:r w:rsidR="00C5233A" w:rsidRPr="00C5233A">
        <w:rPr>
          <w:rFonts w:ascii="Times New Roman" w:eastAsia="Times New Roman" w:hAnsi="Times New Roman"/>
          <w:sz w:val="28"/>
          <w:szCs w:val="28"/>
        </w:rPr>
        <w:t>роектные,  изыскательские работы, работы по разработке проектов планировок территорий т.п.</w:t>
      </w:r>
      <w:r w:rsidR="00C5233A" w:rsidRPr="00C5233A">
        <w:rPr>
          <w:rFonts w:ascii="Times New Roman" w:eastAsia="Times New Roman" w:hAnsi="Times New Roman"/>
          <w:sz w:val="28"/>
          <w:szCs w:val="28"/>
          <w:lang w:eastAsia="en-US"/>
        </w:rPr>
        <w:t xml:space="preserve">  и в</w:t>
      </w:r>
      <w:r w:rsidR="00C5233A" w:rsidRPr="00C5233A">
        <w:rPr>
          <w:rFonts w:ascii="Times New Roman" w:eastAsia="Times New Roman" w:hAnsi="Times New Roman"/>
          <w:sz w:val="28"/>
          <w:szCs w:val="28"/>
        </w:rPr>
        <w:t>ыполнение работ по устройству детских игровых площадок</w:t>
      </w:r>
      <w:r w:rsidR="00C5233A" w:rsidRPr="00C5233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233A" w:rsidRPr="00C5233A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C5233A" w:rsidRPr="00C5233A">
        <w:rPr>
          <w:rFonts w:ascii="Times New Roman" w:eastAsia="Times New Roman" w:hAnsi="Times New Roman"/>
          <w:sz w:val="28"/>
          <w:szCs w:val="28"/>
          <w:lang w:eastAsia="en-US"/>
        </w:rPr>
        <w:t>по 2,0</w:t>
      </w:r>
      <w:r w:rsidR="00C5233A" w:rsidRPr="00C5233A">
        <w:rPr>
          <w:rFonts w:ascii="Times New Roman" w:eastAsia="Times New Roman" w:hAnsi="Times New Roman"/>
          <w:sz w:val="28"/>
          <w:szCs w:val="28"/>
          <w:lang w:eastAsia="en-US"/>
        </w:rPr>
        <w:t xml:space="preserve"> %;</w:t>
      </w:r>
      <w:r w:rsidR="00C5233A" w:rsidRPr="00C5233A">
        <w:rPr>
          <w:rFonts w:ascii="Times New Roman" w:eastAsia="Times New Roman" w:hAnsi="Times New Roman"/>
          <w:sz w:val="20"/>
          <w:szCs w:val="20"/>
        </w:rPr>
        <w:t xml:space="preserve"> </w:t>
      </w:r>
      <w:r w:rsidR="00C5233A" w:rsidRPr="00B30E80">
        <w:rPr>
          <w:rFonts w:ascii="Times New Roman" w:eastAsia="Times New Roman" w:hAnsi="Times New Roman"/>
          <w:sz w:val="28"/>
          <w:szCs w:val="28"/>
        </w:rPr>
        <w:t xml:space="preserve">на третьем месте </w:t>
      </w:r>
      <w:r w:rsidR="00B30E80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C5233A" w:rsidRPr="00B30E80">
        <w:rPr>
          <w:rFonts w:ascii="Times New Roman" w:eastAsia="Times New Roman" w:hAnsi="Times New Roman"/>
          <w:sz w:val="28"/>
          <w:szCs w:val="28"/>
        </w:rPr>
        <w:t xml:space="preserve"> о</w:t>
      </w:r>
      <w:r w:rsidR="00C5233A" w:rsidRPr="00B30E80">
        <w:rPr>
          <w:rFonts w:ascii="Times New Roman" w:eastAsia="Times New Roman" w:hAnsi="Times New Roman"/>
          <w:sz w:val="28"/>
          <w:szCs w:val="28"/>
        </w:rPr>
        <w:t>казание услуг финансовой аренды (лизинга) автобусов</w:t>
      </w:r>
      <w:r w:rsidR="00C5233A" w:rsidRPr="00B30E80">
        <w:rPr>
          <w:rFonts w:ascii="Times New Roman" w:eastAsia="Times New Roman" w:hAnsi="Times New Roman"/>
          <w:sz w:val="28"/>
          <w:szCs w:val="28"/>
        </w:rPr>
        <w:t xml:space="preserve"> </w:t>
      </w:r>
      <w:r w:rsidR="00C5233A" w:rsidRPr="00B30E80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B30E80">
        <w:rPr>
          <w:rFonts w:ascii="Times New Roman" w:eastAsia="Times New Roman" w:hAnsi="Times New Roman"/>
          <w:sz w:val="28"/>
          <w:szCs w:val="28"/>
          <w:lang w:eastAsia="en-US"/>
        </w:rPr>
        <w:t>1,4</w:t>
      </w:r>
      <w:r w:rsidR="00C5233A" w:rsidRPr="00B30E80">
        <w:rPr>
          <w:rFonts w:ascii="Times New Roman" w:eastAsia="Times New Roman" w:hAnsi="Times New Roman"/>
          <w:sz w:val="28"/>
          <w:szCs w:val="28"/>
          <w:lang w:eastAsia="en-US"/>
        </w:rPr>
        <w:t xml:space="preserve"> %</w:t>
      </w:r>
      <w:r w:rsidR="00B30E8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15B04FD8" w14:textId="497502DE" w:rsidR="009D1EE5" w:rsidRDefault="009D1EE5" w:rsidP="003D383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bookmarkStart w:id="0" w:name="_GoBack"/>
      <w:bookmarkEnd w:id="0"/>
    </w:p>
    <w:p w14:paraId="27F3DC66" w14:textId="112EA3FA" w:rsidR="009D1EE5" w:rsidRPr="00F440FD" w:rsidRDefault="007B59BC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9D1EE5" w:rsidRPr="002B2136">
        <w:rPr>
          <w:rFonts w:ascii="Times New Roman" w:eastAsia="Times New Roman" w:hAnsi="Times New Roman"/>
          <w:b/>
          <w:sz w:val="28"/>
          <w:szCs w:val="28"/>
          <w:lang w:eastAsia="en-US"/>
        </w:rPr>
        <w:t>.1</w:t>
      </w:r>
      <w:r w:rsidR="004316C9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9D1EE5" w:rsidRPr="002B2136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Применение антидемпинговых мер</w:t>
      </w:r>
    </w:p>
    <w:p w14:paraId="515B011B" w14:textId="77777777" w:rsidR="009D1EE5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96ECFDE" w14:textId="77777777" w:rsidR="006B7729" w:rsidRDefault="000A27F3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10F34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D1EE5" w:rsidRPr="001B49C0">
        <w:rPr>
          <w:rFonts w:ascii="Times New Roman" w:eastAsia="Times New Roman" w:hAnsi="Times New Roman"/>
          <w:sz w:val="28"/>
          <w:szCs w:val="28"/>
          <w:lang w:eastAsia="en-US"/>
        </w:rPr>
        <w:t>квартале 20</w:t>
      </w:r>
      <w:r w:rsidR="009D1EE5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9D1EE5"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по результатам проведения процедур определения поставщик</w:t>
      </w:r>
      <w:r w:rsidR="009D1EE5">
        <w:rPr>
          <w:rFonts w:ascii="Times New Roman" w:eastAsia="Times New Roman" w:hAnsi="Times New Roman"/>
          <w:sz w:val="28"/>
          <w:szCs w:val="28"/>
          <w:lang w:eastAsia="en-US"/>
        </w:rPr>
        <w:t>ов (подрядчиков, исполнителей)</w:t>
      </w:r>
      <w:r w:rsidR="009D1EE5"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 с применением антидемпинговых мер заключено </w:t>
      </w:r>
      <w:r w:rsidR="00073E87">
        <w:rPr>
          <w:rFonts w:ascii="Times New Roman" w:eastAsia="Times New Roman" w:hAnsi="Times New Roman"/>
          <w:sz w:val="28"/>
          <w:szCs w:val="28"/>
          <w:lang w:eastAsia="en-US"/>
        </w:rPr>
        <w:t>32</w:t>
      </w:r>
      <w:r w:rsidR="009D1EE5" w:rsidRPr="00D94A7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D1EE5" w:rsidRPr="001B49C0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073E87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9D1EE5"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</w:t>
      </w:r>
      <w:r w:rsidR="009D1EE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73E87">
        <w:rPr>
          <w:rFonts w:ascii="Times New Roman" w:eastAsia="Times New Roman" w:hAnsi="Times New Roman"/>
          <w:sz w:val="28"/>
          <w:szCs w:val="28"/>
          <w:lang w:eastAsia="en-US"/>
        </w:rPr>
        <w:t>46 351,13</w:t>
      </w:r>
      <w:r w:rsidR="009D1EE5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="009D1EE5" w:rsidRPr="001B49C0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073E87">
        <w:rPr>
          <w:rFonts w:ascii="Times New Roman" w:eastAsia="Times New Roman" w:hAnsi="Times New Roman"/>
          <w:sz w:val="28"/>
          <w:szCs w:val="28"/>
          <w:lang w:eastAsia="en-US"/>
        </w:rPr>
        <w:t>22,5</w:t>
      </w:r>
      <w:r w:rsidR="009D1EE5">
        <w:rPr>
          <w:rFonts w:ascii="Times New Roman" w:eastAsia="Times New Roman" w:hAnsi="Times New Roman"/>
          <w:sz w:val="28"/>
          <w:szCs w:val="28"/>
          <w:lang w:eastAsia="en-US"/>
        </w:rPr>
        <w:t xml:space="preserve">% и </w:t>
      </w:r>
      <w:r w:rsidR="00073E87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9D1EE5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073E87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9D1EE5"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и объема всех контрактов, заключенных в </w:t>
      </w:r>
      <w:r w:rsidR="009D1EE5">
        <w:rPr>
          <w:rFonts w:ascii="Times New Roman" w:eastAsia="Times New Roman" w:hAnsi="Times New Roman"/>
          <w:sz w:val="28"/>
          <w:szCs w:val="28"/>
          <w:lang w:eastAsia="en-US"/>
        </w:rPr>
        <w:t>отчетном периоде</w:t>
      </w:r>
      <w:r w:rsidR="006B7729">
        <w:rPr>
          <w:rFonts w:ascii="Times New Roman" w:eastAsia="Times New Roman" w:hAnsi="Times New Roman"/>
          <w:sz w:val="28"/>
          <w:szCs w:val="28"/>
          <w:lang w:eastAsia="en-US"/>
        </w:rPr>
        <w:t>, соответственно</w:t>
      </w:r>
      <w:r w:rsidR="009D1EE5"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). </w:t>
      </w:r>
    </w:p>
    <w:p w14:paraId="2B4650A9" w14:textId="6B29425A" w:rsidR="009D1EE5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При этом в сравнении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с аналогичными показателями 201</w:t>
      </w:r>
      <w:r w:rsidR="00C32210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количество контрактов, заключенных по результатам процедур с применением антидемпинговых мер,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6B7729">
        <w:rPr>
          <w:rFonts w:ascii="Times New Roman" w:eastAsia="Times New Roman" w:hAnsi="Times New Roman"/>
          <w:sz w:val="28"/>
          <w:szCs w:val="28"/>
          <w:lang w:eastAsia="en-US"/>
        </w:rPr>
        <w:t>меньшило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сь </w:t>
      </w:r>
      <w:r w:rsidR="00C32210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6B7729">
        <w:rPr>
          <w:rFonts w:ascii="Times New Roman" w:eastAsia="Times New Roman" w:hAnsi="Times New Roman"/>
          <w:sz w:val="28"/>
          <w:szCs w:val="28"/>
          <w:lang w:eastAsia="en-US"/>
        </w:rPr>
        <w:t>41,8</w:t>
      </w:r>
      <w:r w:rsidR="00C32210">
        <w:rPr>
          <w:rFonts w:ascii="Times New Roman" w:eastAsia="Times New Roman" w:hAnsi="Times New Roman"/>
          <w:sz w:val="28"/>
          <w:szCs w:val="28"/>
          <w:lang w:eastAsia="en-US"/>
        </w:rPr>
        <w:t xml:space="preserve"> %</w:t>
      </w:r>
      <w:r w:rsidR="006B7729">
        <w:rPr>
          <w:rFonts w:ascii="Times New Roman" w:eastAsia="Times New Roman" w:hAnsi="Times New Roman"/>
          <w:sz w:val="28"/>
          <w:szCs w:val="28"/>
          <w:lang w:eastAsia="en-US"/>
        </w:rPr>
        <w:t>, а объем таких контрактов увеличился на 47,8</w:t>
      </w:r>
      <w:r w:rsidR="00C32210">
        <w:rPr>
          <w:rFonts w:ascii="Times New Roman" w:eastAsia="Times New Roman" w:hAnsi="Times New Roman"/>
          <w:sz w:val="28"/>
          <w:szCs w:val="28"/>
          <w:lang w:eastAsia="en-US"/>
        </w:rPr>
        <w:t xml:space="preserve"> %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439133CB" w14:textId="4F045D68" w:rsidR="009D1EE5" w:rsidRPr="001B49C0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6F5B">
        <w:rPr>
          <w:rFonts w:ascii="Times New Roman" w:eastAsia="Times New Roman" w:hAnsi="Times New Roman"/>
          <w:sz w:val="28"/>
          <w:szCs w:val="28"/>
          <w:lang w:eastAsia="en-US"/>
        </w:rPr>
        <w:t xml:space="preserve">Так, среднее снижение НМЦК в рамках закупок </w:t>
      </w:r>
      <w:r w:rsidR="00C32210" w:rsidRPr="00996F5B">
        <w:rPr>
          <w:rFonts w:ascii="Times New Roman" w:eastAsia="Times New Roman" w:hAnsi="Times New Roman"/>
          <w:sz w:val="28"/>
          <w:szCs w:val="28"/>
          <w:lang w:eastAsia="en-US"/>
        </w:rPr>
        <w:t xml:space="preserve">с применением антидемпинговых мер </w:t>
      </w:r>
      <w:r w:rsidRPr="00996F5B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составило </w:t>
      </w:r>
      <w:r w:rsidR="00A92CE5" w:rsidRPr="00996F5B">
        <w:rPr>
          <w:rFonts w:ascii="Times New Roman" w:eastAsia="Times New Roman" w:hAnsi="Times New Roman"/>
          <w:sz w:val="28"/>
          <w:szCs w:val="28"/>
          <w:lang w:eastAsia="en-US"/>
        </w:rPr>
        <w:t>33,3</w:t>
      </w:r>
      <w:r w:rsidR="00B4064D" w:rsidRPr="00996F5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85CF6">
        <w:rPr>
          <w:rFonts w:ascii="Times New Roman" w:eastAsia="Times New Roman" w:hAnsi="Times New Roman"/>
          <w:sz w:val="28"/>
          <w:szCs w:val="28"/>
          <w:lang w:eastAsia="en-US"/>
        </w:rPr>
        <w:t xml:space="preserve">%, что </w:t>
      </w:r>
      <w:r w:rsidR="00B4064D" w:rsidRPr="00A85CF6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A85CF6" w:rsidRPr="00A85CF6">
        <w:rPr>
          <w:rFonts w:ascii="Times New Roman" w:eastAsia="Times New Roman" w:hAnsi="Times New Roman"/>
          <w:sz w:val="28"/>
          <w:szCs w:val="28"/>
          <w:lang w:eastAsia="en-US"/>
        </w:rPr>
        <w:t>14,2</w:t>
      </w:r>
      <w:r w:rsidR="00B4064D" w:rsidRPr="00A85CF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45416" w:rsidRPr="00A85CF6">
        <w:rPr>
          <w:rFonts w:ascii="Times New Roman" w:eastAsia="Times New Roman" w:hAnsi="Times New Roman"/>
          <w:sz w:val="28"/>
          <w:szCs w:val="28"/>
          <w:lang w:eastAsia="en-US"/>
        </w:rPr>
        <w:t>процентных пункта</w:t>
      </w:r>
      <w:r w:rsidRPr="00A85CF6">
        <w:rPr>
          <w:rFonts w:ascii="Times New Roman" w:eastAsia="Times New Roman" w:hAnsi="Times New Roman"/>
          <w:sz w:val="28"/>
          <w:szCs w:val="28"/>
          <w:lang w:eastAsia="en-US"/>
        </w:rPr>
        <w:t xml:space="preserve"> ниже по сравнению с</w:t>
      </w:r>
      <w:r w:rsidR="008608DA" w:rsidRPr="00A85CF6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A85CF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608DA" w:rsidRPr="00A85CF6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Pr="00A85CF6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кварталом 201</w:t>
      </w:r>
      <w:r w:rsidR="00B4064D" w:rsidRPr="00A85CF6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A85CF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(</w:t>
      </w:r>
      <w:r w:rsidR="00A85CF6" w:rsidRPr="00A85CF6">
        <w:rPr>
          <w:rFonts w:ascii="Times New Roman" w:eastAsia="Times New Roman" w:hAnsi="Times New Roman"/>
          <w:sz w:val="28"/>
          <w:szCs w:val="28"/>
          <w:lang w:eastAsia="en-US"/>
        </w:rPr>
        <w:t>47,5</w:t>
      </w:r>
      <w:r w:rsidR="00B4064D" w:rsidRPr="00A85CF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85CF6">
        <w:rPr>
          <w:rFonts w:ascii="Times New Roman" w:eastAsia="Times New Roman" w:hAnsi="Times New Roman"/>
          <w:sz w:val="28"/>
          <w:szCs w:val="28"/>
          <w:lang w:eastAsia="en-US"/>
        </w:rPr>
        <w:t>%).</w:t>
      </w:r>
    </w:p>
    <w:p w14:paraId="549D7CEF" w14:textId="77777777" w:rsidR="002650F8" w:rsidRDefault="002650F8" w:rsidP="00265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F23D7F4" w14:textId="7626A1ED" w:rsidR="00881796" w:rsidRPr="00C166E9" w:rsidRDefault="007B59BC" w:rsidP="00265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C166E9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4316C9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032DC6" w:rsidRPr="00C166E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C166E9">
        <w:rPr>
          <w:rFonts w:ascii="Times New Roman" w:eastAsia="Times New Roman" w:hAnsi="Times New Roman"/>
          <w:b/>
          <w:sz w:val="28"/>
          <w:szCs w:val="28"/>
          <w:lang w:eastAsia="en-US"/>
        </w:rPr>
        <w:t>Исполнение</w:t>
      </w:r>
      <w:r w:rsidR="00032DC6" w:rsidRPr="00C166E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(расторжени</w:t>
      </w:r>
      <w:r w:rsidR="00B356EC" w:rsidRPr="00C166E9">
        <w:rPr>
          <w:rFonts w:ascii="Times New Roman" w:eastAsia="Times New Roman" w:hAnsi="Times New Roman"/>
          <w:b/>
          <w:sz w:val="28"/>
          <w:szCs w:val="28"/>
          <w:lang w:eastAsia="en-US"/>
        </w:rPr>
        <w:t>е</w:t>
      </w:r>
      <w:r w:rsidR="00032DC6" w:rsidRPr="00C166E9">
        <w:rPr>
          <w:rFonts w:ascii="Times New Roman" w:eastAsia="Times New Roman" w:hAnsi="Times New Roman"/>
          <w:b/>
          <w:sz w:val="28"/>
          <w:szCs w:val="28"/>
          <w:lang w:eastAsia="en-US"/>
        </w:rPr>
        <w:t>) контрактов</w:t>
      </w:r>
    </w:p>
    <w:p w14:paraId="3488BA7C" w14:textId="77777777" w:rsidR="00873F0D" w:rsidRPr="009A3418" w:rsidRDefault="00873F0D" w:rsidP="005F50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0F58185" w14:textId="34F654CF" w:rsidR="00BA3CCA" w:rsidRPr="00454CBA" w:rsidRDefault="005F5090" w:rsidP="00BA3C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10F34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333CD4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33CD4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</w:t>
      </w:r>
      <w:r w:rsidR="00454CBA" w:rsidRPr="00410F34">
        <w:rPr>
          <w:rFonts w:ascii="Times New Roman" w:eastAsia="Times New Roman" w:hAnsi="Times New Roman"/>
          <w:sz w:val="28"/>
          <w:szCs w:val="28"/>
          <w:lang w:eastAsia="en-US"/>
        </w:rPr>
        <w:t>але 20</w:t>
      </w:r>
      <w:r w:rsidR="005640D5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454CBA"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было расторгнуто </w:t>
      </w:r>
      <w:r w:rsidR="00BA3CCA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333CD4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2F1715" w:rsidRPr="00410F34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общую </w:t>
      </w:r>
      <w:r w:rsidRPr="003F5631">
        <w:rPr>
          <w:rFonts w:ascii="Times New Roman" w:eastAsia="Times New Roman" w:hAnsi="Times New Roman"/>
          <w:sz w:val="28"/>
          <w:szCs w:val="28"/>
          <w:lang w:eastAsia="en-US"/>
        </w:rPr>
        <w:t xml:space="preserve">сумму </w:t>
      </w:r>
      <w:r w:rsidR="00333CD4">
        <w:rPr>
          <w:rFonts w:ascii="Times New Roman" w:eastAsia="Times New Roman" w:hAnsi="Times New Roman"/>
          <w:sz w:val="28"/>
          <w:szCs w:val="28"/>
          <w:lang w:eastAsia="en-US"/>
        </w:rPr>
        <w:t>53</w:t>
      </w:r>
      <w:r w:rsidR="00BA3CCA">
        <w:rPr>
          <w:rFonts w:ascii="Times New Roman" w:eastAsia="Times New Roman" w:hAnsi="Times New Roman"/>
          <w:sz w:val="28"/>
          <w:szCs w:val="28"/>
          <w:lang w:eastAsia="en-US"/>
        </w:rPr>
        <w:t> 07</w:t>
      </w:r>
      <w:r w:rsidR="00333CD4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BA3CCA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333CD4">
        <w:rPr>
          <w:rFonts w:ascii="Times New Roman" w:eastAsia="Times New Roman" w:hAnsi="Times New Roman"/>
          <w:sz w:val="28"/>
          <w:szCs w:val="28"/>
          <w:lang w:eastAsia="en-US"/>
        </w:rPr>
        <w:t>08</w:t>
      </w:r>
      <w:r w:rsid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4CBA" w:rsidRPr="00410F34">
        <w:rPr>
          <w:rFonts w:ascii="Times New Roman" w:eastAsia="Times New Roman" w:hAnsi="Times New Roman"/>
          <w:sz w:val="28"/>
          <w:szCs w:val="28"/>
          <w:lang w:eastAsia="en-US"/>
        </w:rPr>
        <w:t>тыс. руб</w:t>
      </w:r>
      <w:r w:rsidRPr="00410F3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BA3CC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A3CCA" w:rsidRPr="005640D5">
        <w:rPr>
          <w:rFonts w:ascii="Times New Roman" w:eastAsia="Times New Roman" w:hAnsi="Times New Roman"/>
          <w:sz w:val="28"/>
          <w:szCs w:val="28"/>
          <w:lang w:eastAsia="en-US"/>
        </w:rPr>
        <w:t xml:space="preserve">Сумма </w:t>
      </w:r>
      <w:r w:rsidR="00333CD4">
        <w:rPr>
          <w:rFonts w:ascii="Times New Roman" w:eastAsia="Times New Roman" w:hAnsi="Times New Roman"/>
          <w:sz w:val="28"/>
          <w:szCs w:val="28"/>
          <w:lang w:eastAsia="en-US"/>
        </w:rPr>
        <w:t>исполненных обязательств</w:t>
      </w:r>
      <w:r w:rsidR="00BA3CCA" w:rsidRPr="005640D5">
        <w:rPr>
          <w:rFonts w:ascii="Times New Roman" w:eastAsia="Times New Roman" w:hAnsi="Times New Roman"/>
          <w:sz w:val="28"/>
          <w:szCs w:val="28"/>
          <w:lang w:eastAsia="en-US"/>
        </w:rPr>
        <w:t xml:space="preserve"> по расторгнутым контрактам составила </w:t>
      </w:r>
      <w:r w:rsidR="00333CD4">
        <w:rPr>
          <w:rFonts w:ascii="Times New Roman" w:eastAsia="Times New Roman" w:hAnsi="Times New Roman"/>
          <w:sz w:val="28"/>
          <w:szCs w:val="28"/>
          <w:lang w:eastAsia="en-US"/>
        </w:rPr>
        <w:t>83 009,95</w:t>
      </w:r>
      <w:r w:rsidR="00BA3CC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</w:p>
    <w:p w14:paraId="2565DAEE" w14:textId="54DC94B1" w:rsidR="005F5090" w:rsidRPr="00C531F4" w:rsidRDefault="00BA3CCA" w:rsidP="00BA3C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r w:rsidR="005F5090" w:rsidRPr="001C686D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333CD4" w:rsidRPr="001C686D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5F5090" w:rsidRPr="001C686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33CD4" w:rsidRPr="001C686D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="00C45D49" w:rsidRPr="001C686D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="005F5090" w:rsidRPr="001C686D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 w:rsidRPr="001C686D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5F5090" w:rsidRPr="001C686D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C45D49" w:rsidRPr="001C686D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5F5090" w:rsidRPr="001C686D">
        <w:rPr>
          <w:rFonts w:ascii="Times New Roman" w:eastAsia="Times New Roman" w:hAnsi="Times New Roman"/>
          <w:sz w:val="28"/>
          <w:szCs w:val="28"/>
          <w:lang w:eastAsia="en-US"/>
        </w:rPr>
        <w:t xml:space="preserve"> был</w:t>
      </w:r>
      <w:r w:rsidR="002F1715" w:rsidRPr="001C686D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5F5090" w:rsidRPr="001C686D">
        <w:rPr>
          <w:rFonts w:ascii="Times New Roman" w:eastAsia="Times New Roman" w:hAnsi="Times New Roman"/>
          <w:sz w:val="28"/>
          <w:szCs w:val="28"/>
          <w:lang w:eastAsia="en-US"/>
        </w:rPr>
        <w:t xml:space="preserve"> расторгнут</w:t>
      </w:r>
      <w:r w:rsidR="002F1715" w:rsidRPr="001C686D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5F5090" w:rsidRPr="001C686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C686D" w:rsidRPr="001C686D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1C686D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5F5090" w:rsidRPr="001C686D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F561B3" w:rsidRPr="001C686D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5F5090" w:rsidRPr="001C686D">
        <w:rPr>
          <w:rFonts w:ascii="Times New Roman" w:eastAsia="Times New Roman" w:hAnsi="Times New Roman"/>
          <w:sz w:val="28"/>
          <w:szCs w:val="28"/>
          <w:lang w:eastAsia="en-US"/>
        </w:rPr>
        <w:t xml:space="preserve"> на сумму </w:t>
      </w:r>
      <w:r w:rsidR="001C686D" w:rsidRPr="001C686D">
        <w:rPr>
          <w:rFonts w:ascii="Times New Roman" w:eastAsia="Times New Roman" w:hAnsi="Times New Roman"/>
          <w:sz w:val="28"/>
          <w:szCs w:val="28"/>
          <w:lang w:eastAsia="en-US"/>
        </w:rPr>
        <w:t>3 189,59</w:t>
      </w:r>
      <w:r w:rsidRPr="001C686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4CBA" w:rsidRPr="001C686D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5F5090" w:rsidRPr="001C686D">
        <w:rPr>
          <w:rFonts w:ascii="Times New Roman" w:eastAsia="Times New Roman" w:hAnsi="Times New Roman"/>
          <w:sz w:val="28"/>
          <w:szCs w:val="28"/>
          <w:lang w:eastAsia="en-US"/>
        </w:rPr>
        <w:t xml:space="preserve">. руб.  </w:t>
      </w:r>
      <w:r w:rsidR="00C531F4" w:rsidRPr="001C686D">
        <w:rPr>
          <w:rFonts w:ascii="Times New Roman" w:eastAsia="Times New Roman" w:hAnsi="Times New Roman"/>
          <w:sz w:val="28"/>
          <w:szCs w:val="28"/>
          <w:lang w:eastAsia="en-US"/>
        </w:rPr>
        <w:t xml:space="preserve">(сумма </w:t>
      </w:r>
      <w:r w:rsidR="00333CD4" w:rsidRPr="001C686D">
        <w:rPr>
          <w:rFonts w:ascii="Times New Roman" w:eastAsia="Times New Roman" w:hAnsi="Times New Roman"/>
          <w:sz w:val="28"/>
          <w:szCs w:val="28"/>
          <w:lang w:eastAsia="en-US"/>
        </w:rPr>
        <w:t xml:space="preserve">исполненных обязательств </w:t>
      </w:r>
      <w:r w:rsidR="00C531F4" w:rsidRPr="001C686D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1C686D" w:rsidRPr="001C686D">
        <w:rPr>
          <w:rFonts w:ascii="Times New Roman" w:eastAsia="Times New Roman" w:hAnsi="Times New Roman"/>
          <w:sz w:val="28"/>
          <w:szCs w:val="28"/>
          <w:lang w:eastAsia="en-US"/>
        </w:rPr>
        <w:t>4 384,03</w:t>
      </w:r>
      <w:r w:rsidRPr="001C686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31F4" w:rsidRPr="001C686D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EA55AE" w:rsidRPr="001C686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31F4" w:rsidRPr="001C686D">
        <w:rPr>
          <w:rFonts w:ascii="Times New Roman" w:eastAsia="Times New Roman" w:hAnsi="Times New Roman"/>
          <w:sz w:val="28"/>
          <w:szCs w:val="28"/>
          <w:lang w:eastAsia="en-US"/>
        </w:rPr>
        <w:t>руб.).</w:t>
      </w:r>
    </w:p>
    <w:p w14:paraId="4376C690" w14:textId="631A0D5B" w:rsidR="00C166E9" w:rsidRPr="004B260C" w:rsidRDefault="00261A1D" w:rsidP="00C166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B260C">
        <w:rPr>
          <w:rFonts w:ascii="Times New Roman" w:eastAsia="Times New Roman" w:hAnsi="Times New Roman"/>
          <w:sz w:val="28"/>
          <w:szCs w:val="28"/>
          <w:lang w:eastAsia="en-US"/>
        </w:rPr>
        <w:t>Р</w:t>
      </w:r>
      <w:r w:rsidR="005F5090" w:rsidRPr="004B260C">
        <w:rPr>
          <w:rFonts w:ascii="Times New Roman" w:eastAsia="Times New Roman" w:hAnsi="Times New Roman"/>
          <w:sz w:val="28"/>
          <w:szCs w:val="28"/>
          <w:lang w:eastAsia="en-US"/>
        </w:rPr>
        <w:t xml:space="preserve">асторжение контрактов </w:t>
      </w:r>
      <w:r w:rsidRPr="004B260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45D49" w:rsidRPr="004B260C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Pr="004B260C">
        <w:rPr>
          <w:rFonts w:ascii="Times New Roman" w:eastAsia="Times New Roman" w:hAnsi="Times New Roman"/>
          <w:sz w:val="28"/>
          <w:szCs w:val="28"/>
          <w:lang w:eastAsia="en-US"/>
        </w:rPr>
        <w:t>отчетном периоде, также как и в</w:t>
      </w:r>
      <w:r w:rsidR="00333CD4" w:rsidRPr="004B260C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4B260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33CD4" w:rsidRPr="004B260C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Pr="004B260C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 2019 года  </w:t>
      </w:r>
      <w:r w:rsidR="005F5090" w:rsidRPr="004B260C">
        <w:rPr>
          <w:rFonts w:ascii="Times New Roman" w:eastAsia="Times New Roman" w:hAnsi="Times New Roman"/>
          <w:sz w:val="28"/>
          <w:szCs w:val="28"/>
          <w:lang w:eastAsia="en-US"/>
        </w:rPr>
        <w:t>осущ</w:t>
      </w:r>
      <w:r w:rsidR="00C166E9" w:rsidRPr="004B260C">
        <w:rPr>
          <w:rFonts w:ascii="Times New Roman" w:eastAsia="Times New Roman" w:hAnsi="Times New Roman"/>
          <w:sz w:val="28"/>
          <w:szCs w:val="28"/>
          <w:lang w:eastAsia="en-US"/>
        </w:rPr>
        <w:t>ествля</w:t>
      </w:r>
      <w:r w:rsidRPr="004B260C">
        <w:rPr>
          <w:rFonts w:ascii="Times New Roman" w:eastAsia="Times New Roman" w:hAnsi="Times New Roman"/>
          <w:sz w:val="28"/>
          <w:szCs w:val="28"/>
          <w:lang w:eastAsia="en-US"/>
        </w:rPr>
        <w:t>лось</w:t>
      </w:r>
      <w:r w:rsidR="00C166E9" w:rsidRPr="004B260C">
        <w:rPr>
          <w:rFonts w:ascii="Times New Roman" w:eastAsia="Times New Roman" w:hAnsi="Times New Roman"/>
          <w:sz w:val="28"/>
          <w:szCs w:val="28"/>
          <w:lang w:eastAsia="en-US"/>
        </w:rPr>
        <w:t xml:space="preserve"> по соглашению сторон</w:t>
      </w:r>
      <w:r w:rsidRPr="004B260C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C166E9" w:rsidRPr="004B260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141E526D" w14:textId="7F17657E" w:rsidR="003C3F65" w:rsidRPr="00C531F4" w:rsidRDefault="00261A1D" w:rsidP="00261A1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B260C">
        <w:rPr>
          <w:rFonts w:ascii="Times New Roman" w:eastAsia="Times New Roman" w:hAnsi="Times New Roman"/>
          <w:sz w:val="28"/>
          <w:szCs w:val="28"/>
          <w:lang w:eastAsia="en-US"/>
        </w:rPr>
        <w:t>Неэффективных закупок (односторонний  отказ  заказчика  или  поставщика (подрядчика, исполнителя)  от исполнения контракта в соответствии с гражданским законодательством или по решению суда</w:t>
      </w:r>
      <w:r w:rsidR="00F8744C" w:rsidRPr="004B260C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4B260C">
        <w:rPr>
          <w:rFonts w:ascii="Times New Roman" w:eastAsia="Times New Roman" w:hAnsi="Times New Roman"/>
          <w:sz w:val="28"/>
          <w:szCs w:val="28"/>
          <w:lang w:eastAsia="en-US"/>
        </w:rPr>
        <w:t xml:space="preserve"> п</w:t>
      </w:r>
      <w:r w:rsidR="003C3F65" w:rsidRPr="004B260C">
        <w:rPr>
          <w:rFonts w:ascii="Times New Roman" w:eastAsia="Times New Roman" w:hAnsi="Times New Roman"/>
          <w:sz w:val="28"/>
          <w:szCs w:val="28"/>
          <w:lang w:eastAsia="en-US"/>
        </w:rPr>
        <w:t>о итог</w:t>
      </w:r>
      <w:r w:rsidRPr="004B260C">
        <w:rPr>
          <w:rFonts w:ascii="Times New Roman" w:eastAsia="Times New Roman" w:hAnsi="Times New Roman"/>
          <w:sz w:val="28"/>
          <w:szCs w:val="28"/>
          <w:lang w:eastAsia="en-US"/>
        </w:rPr>
        <w:t>ам</w:t>
      </w:r>
      <w:r w:rsidR="003C3F65" w:rsidRPr="004B260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33CD4" w:rsidRPr="004B260C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="003C3F65" w:rsidRPr="004B260C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</w:t>
      </w:r>
      <w:r w:rsidR="00333CD4" w:rsidRPr="004B260C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3C3F65" w:rsidRPr="004B260C">
        <w:rPr>
          <w:rFonts w:ascii="Times New Roman" w:eastAsia="Times New Roman" w:hAnsi="Times New Roman"/>
          <w:sz w:val="28"/>
          <w:szCs w:val="28"/>
          <w:lang w:eastAsia="en-US"/>
        </w:rPr>
        <w:t xml:space="preserve"> 20</w:t>
      </w:r>
      <w:r w:rsidRPr="004B260C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3C3F65" w:rsidRPr="004B260C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не </w:t>
      </w:r>
      <w:r w:rsidR="0075431F" w:rsidRPr="004B260C">
        <w:rPr>
          <w:rFonts w:ascii="Times New Roman" w:eastAsia="Times New Roman" w:hAnsi="Times New Roman"/>
          <w:sz w:val="28"/>
          <w:szCs w:val="28"/>
          <w:lang w:eastAsia="en-US"/>
        </w:rPr>
        <w:t>выявлено</w:t>
      </w:r>
      <w:r w:rsidR="003C3F65" w:rsidRPr="004B260C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8E72C6C" w14:textId="77777777" w:rsidR="00431297" w:rsidRDefault="00431297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2EDB377" w14:textId="176D998D" w:rsidR="00881796" w:rsidRPr="002D2940" w:rsidRDefault="007B59BC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2D2940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4316C9">
        <w:rPr>
          <w:rFonts w:ascii="Times New Roman" w:eastAsia="Times New Roman" w:hAnsi="Times New Roman"/>
          <w:b/>
          <w:sz w:val="28"/>
          <w:szCs w:val="28"/>
          <w:lang w:eastAsia="en-US"/>
        </w:rPr>
        <w:t>5</w:t>
      </w:r>
      <w:r w:rsidR="00032DC6" w:rsidRPr="002D2940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2D2940">
        <w:rPr>
          <w:rFonts w:ascii="Times New Roman" w:eastAsia="Times New Roman" w:hAnsi="Times New Roman"/>
          <w:b/>
          <w:sz w:val="28"/>
          <w:szCs w:val="28"/>
          <w:lang w:eastAsia="en-US"/>
        </w:rPr>
        <w:t>З</w:t>
      </w:r>
      <w:r w:rsidR="00032DC6" w:rsidRPr="002D2940">
        <w:rPr>
          <w:rFonts w:ascii="Times New Roman" w:eastAsia="Times New Roman" w:hAnsi="Times New Roman"/>
          <w:b/>
          <w:sz w:val="28"/>
          <w:szCs w:val="28"/>
          <w:lang w:eastAsia="en-US"/>
        </w:rPr>
        <w:t>акуп</w:t>
      </w:r>
      <w:r w:rsidR="00B356EC" w:rsidRPr="002D2940">
        <w:rPr>
          <w:rFonts w:ascii="Times New Roman" w:eastAsia="Times New Roman" w:hAnsi="Times New Roman"/>
          <w:b/>
          <w:sz w:val="28"/>
          <w:szCs w:val="28"/>
          <w:lang w:eastAsia="en-US"/>
        </w:rPr>
        <w:t>ки</w:t>
      </w:r>
      <w:r w:rsidR="00032DC6" w:rsidRPr="002D2940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у единственного поставщика</w:t>
      </w:r>
      <w:r w:rsidR="008D16F3" w:rsidRPr="002D2940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(подрядчика, исполнителя)</w:t>
      </w:r>
    </w:p>
    <w:p w14:paraId="0CC1E2AA" w14:textId="77777777" w:rsidR="00785BBB" w:rsidRDefault="00785BBB" w:rsidP="00694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FB3E7D5" w14:textId="33997567" w:rsidR="00785BBB" w:rsidRPr="00785BBB" w:rsidRDefault="00E77A16" w:rsidP="005920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Общий  объем  контрактов,  заключенных  в  отчетном  периоде  с  единственным  поставщиком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(подрядчиком,  исполнителем)   по  результатам  признания  конкурентных  процедур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несостоявшимися</w:t>
      </w:r>
      <w:r w:rsidR="00785BBB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030EF0">
        <w:rPr>
          <w:rFonts w:ascii="Times New Roman" w:eastAsia="Times New Roman" w:hAnsi="Times New Roman"/>
          <w:sz w:val="28"/>
          <w:szCs w:val="28"/>
          <w:lang w:eastAsia="en-US"/>
        </w:rPr>
        <w:t xml:space="preserve">(в соответствии с </w:t>
      </w:r>
      <w:proofErr w:type="spellStart"/>
      <w:r w:rsidR="00030EF0">
        <w:rPr>
          <w:rFonts w:ascii="Times New Roman" w:eastAsia="Times New Roman" w:hAnsi="Times New Roman"/>
          <w:sz w:val="28"/>
          <w:szCs w:val="28"/>
          <w:lang w:eastAsia="en-US"/>
        </w:rPr>
        <w:t>п.п</w:t>
      </w:r>
      <w:proofErr w:type="spellEnd"/>
      <w:r w:rsidR="00030EF0">
        <w:rPr>
          <w:rFonts w:ascii="Times New Roman" w:eastAsia="Times New Roman" w:hAnsi="Times New Roman"/>
          <w:sz w:val="28"/>
          <w:szCs w:val="28"/>
          <w:lang w:eastAsia="en-US"/>
        </w:rPr>
        <w:t xml:space="preserve">. 24, 25, 25.1-25.3 ч. 1 ст. 93 </w:t>
      </w:r>
      <w:r w:rsidR="00030EF0">
        <w:rPr>
          <w:rFonts w:ascii="Times New Roman" w:hAnsi="Times New Roman"/>
          <w:bCs/>
          <w:sz w:val="28"/>
          <w:szCs w:val="28"/>
        </w:rPr>
        <w:t>Закона о контрактной системе</w:t>
      </w:r>
      <w:r w:rsidR="00030EF0">
        <w:rPr>
          <w:rFonts w:ascii="Times New Roman" w:eastAsia="Times New Roman" w:hAnsi="Times New Roman"/>
          <w:sz w:val="28"/>
          <w:szCs w:val="28"/>
          <w:lang w:eastAsia="en-US"/>
        </w:rPr>
        <w:t xml:space="preserve">)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 </w:t>
      </w:r>
      <w:r w:rsidR="000A27F3">
        <w:rPr>
          <w:rFonts w:ascii="Times New Roman" w:eastAsia="Times New Roman" w:hAnsi="Times New Roman"/>
          <w:sz w:val="28"/>
          <w:szCs w:val="28"/>
          <w:lang w:eastAsia="en-US"/>
        </w:rPr>
        <w:t xml:space="preserve">1 359 915,20 </w:t>
      </w:r>
      <w:r w:rsidR="0059209E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(67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контрактов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),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85BBB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что составило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85,7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объема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030EF0">
        <w:rPr>
          <w:rFonts w:ascii="Times New Roman" w:eastAsia="Times New Roman" w:hAnsi="Times New Roman"/>
          <w:sz w:val="28"/>
          <w:szCs w:val="28"/>
          <w:lang w:eastAsia="en-US"/>
        </w:rPr>
        <w:t>47,2</w:t>
      </w:r>
      <w:r w:rsidR="00785BBB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количества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85BBB" w:rsidRPr="00785BBB">
        <w:rPr>
          <w:rFonts w:ascii="Times New Roman" w:eastAsia="Times New Roman" w:hAnsi="Times New Roman"/>
          <w:sz w:val="28"/>
          <w:szCs w:val="28"/>
          <w:lang w:eastAsia="en-US"/>
        </w:rPr>
        <w:t>заключенных в отчетном периоде контрактов</w:t>
      </w:r>
      <w:r w:rsidR="0009756D">
        <w:rPr>
          <w:rFonts w:ascii="Times New Roman" w:eastAsia="Times New Roman" w:hAnsi="Times New Roman"/>
          <w:sz w:val="28"/>
          <w:szCs w:val="28"/>
          <w:lang w:eastAsia="en-US"/>
        </w:rPr>
        <w:t>, соответственно</w:t>
      </w:r>
      <w:r w:rsidR="00785BBB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  <w:proofErr w:type="gramEnd"/>
    </w:p>
    <w:p w14:paraId="53D18D9A" w14:textId="01861B3E" w:rsidR="00785BBB" w:rsidRPr="00785BBB" w:rsidRDefault="00785BBB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В сравнении с аналогичным отчетным периодом 201</w:t>
      </w:r>
      <w:r w:rsidR="0059209E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общий объем закупок у единственного поставщика </w:t>
      </w:r>
      <w:r w:rsidR="00D60929" w:rsidRPr="00785BBB">
        <w:rPr>
          <w:rFonts w:ascii="Times New Roman" w:eastAsia="Times New Roman" w:hAnsi="Times New Roman"/>
          <w:sz w:val="28"/>
          <w:szCs w:val="28"/>
          <w:lang w:eastAsia="en-US"/>
        </w:rPr>
        <w:t>(подрядчик</w:t>
      </w:r>
      <w:r w:rsidR="00D60929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D60929" w:rsidRPr="00785BBB">
        <w:rPr>
          <w:rFonts w:ascii="Times New Roman" w:eastAsia="Times New Roman" w:hAnsi="Times New Roman"/>
          <w:sz w:val="28"/>
          <w:szCs w:val="28"/>
          <w:lang w:eastAsia="en-US"/>
        </w:rPr>
        <w:t>,  исполнител</w:t>
      </w:r>
      <w:r w:rsidR="00D60929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D60929" w:rsidRPr="00785BBB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D60929">
        <w:rPr>
          <w:rFonts w:ascii="Times New Roman" w:eastAsia="Times New Roman" w:hAnsi="Times New Roman"/>
          <w:sz w:val="28"/>
          <w:szCs w:val="28"/>
          <w:lang w:eastAsia="en-US"/>
        </w:rPr>
        <w:t xml:space="preserve"> в стоимостном выражении </w:t>
      </w:r>
      <w:r w:rsidR="00EA0FF5">
        <w:rPr>
          <w:rFonts w:ascii="Times New Roman" w:eastAsia="Times New Roman" w:hAnsi="Times New Roman"/>
          <w:sz w:val="28"/>
          <w:szCs w:val="28"/>
          <w:lang w:eastAsia="en-US"/>
        </w:rPr>
        <w:t>увеличился</w:t>
      </w:r>
      <w:r w:rsidR="0059209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A0FF5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D60929">
        <w:rPr>
          <w:rFonts w:ascii="Times New Roman" w:eastAsia="Times New Roman" w:hAnsi="Times New Roman"/>
          <w:sz w:val="28"/>
          <w:szCs w:val="28"/>
          <w:lang w:eastAsia="en-US"/>
        </w:rPr>
        <w:t xml:space="preserve"> 1,9 </w:t>
      </w:r>
      <w:r w:rsidR="00EA0FF5">
        <w:rPr>
          <w:rFonts w:ascii="Times New Roman" w:eastAsia="Times New Roman" w:hAnsi="Times New Roman"/>
          <w:sz w:val="28"/>
          <w:szCs w:val="28"/>
          <w:lang w:eastAsia="en-US"/>
        </w:rPr>
        <w:t>раза.</w:t>
      </w:r>
    </w:p>
    <w:p w14:paraId="193BF663" w14:textId="40CF6BE7" w:rsidR="00785BBB" w:rsidRDefault="00785BBB" w:rsidP="00957C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Крупнейшие контракты, заключенные с единственным поставщиком</w:t>
      </w:r>
      <w:r w:rsidR="00957CEA" w:rsidRPr="00957CE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57CEA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957CEA" w:rsidRPr="00785BBB">
        <w:rPr>
          <w:rFonts w:ascii="Times New Roman" w:eastAsia="Times New Roman" w:hAnsi="Times New Roman"/>
          <w:sz w:val="28"/>
          <w:szCs w:val="28"/>
          <w:lang w:eastAsia="en-US"/>
        </w:rPr>
        <w:t>подрядчик</w:t>
      </w:r>
      <w:r w:rsidR="00957CEA">
        <w:rPr>
          <w:rFonts w:ascii="Times New Roman" w:eastAsia="Times New Roman" w:hAnsi="Times New Roman"/>
          <w:sz w:val="28"/>
          <w:szCs w:val="28"/>
          <w:lang w:eastAsia="en-US"/>
        </w:rPr>
        <w:t>ом</w:t>
      </w:r>
      <w:r w:rsidR="00957CEA" w:rsidRPr="00785BBB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 w:rsidR="00957CEA">
        <w:rPr>
          <w:rFonts w:ascii="Times New Roman" w:eastAsia="Times New Roman" w:hAnsi="Times New Roman"/>
          <w:sz w:val="28"/>
          <w:szCs w:val="28"/>
          <w:lang w:eastAsia="en-US"/>
        </w:rPr>
        <w:t>ем</w:t>
      </w:r>
      <w:r w:rsidR="00957CEA" w:rsidRPr="00785BBB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по</w:t>
      </w:r>
      <w:r w:rsidR="0059209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результатам  несостоявшихся  конкурентных  процедур  в  отчетном  периоде, представлены в таблице ниже.</w:t>
      </w:r>
    </w:p>
    <w:p w14:paraId="79D046C7" w14:textId="77777777" w:rsidR="0059209E" w:rsidRDefault="0059209E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2126"/>
        <w:gridCol w:w="2150"/>
      </w:tblGrid>
      <w:tr w:rsidR="00EA0FF5" w:rsidRPr="00790380" w14:paraId="4E0593AC" w14:textId="77777777" w:rsidTr="00653E16">
        <w:tc>
          <w:tcPr>
            <w:tcW w:w="3402" w:type="dxa"/>
            <w:shd w:val="clear" w:color="auto" w:fill="auto"/>
          </w:tcPr>
          <w:p w14:paraId="6CAD4737" w14:textId="329CB20E" w:rsidR="00EA0FF5" w:rsidRPr="00653E16" w:rsidRDefault="00EA0FF5" w:rsidP="00AC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3E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 контракта</w:t>
            </w:r>
          </w:p>
        </w:tc>
        <w:tc>
          <w:tcPr>
            <w:tcW w:w="1985" w:type="dxa"/>
            <w:shd w:val="clear" w:color="auto" w:fill="auto"/>
          </w:tcPr>
          <w:p w14:paraId="4E91F254" w14:textId="77777777" w:rsidR="00EA0FF5" w:rsidRPr="00653E16" w:rsidRDefault="00EA0FF5" w:rsidP="00AC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3E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Цена контракта, руб.</w:t>
            </w:r>
          </w:p>
        </w:tc>
        <w:tc>
          <w:tcPr>
            <w:tcW w:w="2126" w:type="dxa"/>
            <w:shd w:val="clear" w:color="auto" w:fill="auto"/>
          </w:tcPr>
          <w:p w14:paraId="500A6931" w14:textId="41D059FD" w:rsidR="00EA0FF5" w:rsidRPr="00653E16" w:rsidRDefault="00EA0FF5" w:rsidP="00EA0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3E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Поставщик </w:t>
            </w:r>
            <w:r w:rsidRPr="00653E1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(подрядчик, исполнитель)</w:t>
            </w:r>
          </w:p>
        </w:tc>
        <w:tc>
          <w:tcPr>
            <w:tcW w:w="2150" w:type="dxa"/>
            <w:shd w:val="clear" w:color="auto" w:fill="auto"/>
          </w:tcPr>
          <w:p w14:paraId="3A724D20" w14:textId="77777777" w:rsidR="00EA0FF5" w:rsidRPr="00653E16" w:rsidRDefault="00EA0FF5" w:rsidP="00AC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3E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Заказчик</w:t>
            </w:r>
          </w:p>
        </w:tc>
      </w:tr>
      <w:tr w:rsidR="00EA0FF5" w:rsidRPr="00790380" w14:paraId="6B4B6AA5" w14:textId="77777777" w:rsidTr="00653E16">
        <w:tc>
          <w:tcPr>
            <w:tcW w:w="3402" w:type="dxa"/>
            <w:shd w:val="clear" w:color="auto" w:fill="auto"/>
          </w:tcPr>
          <w:p w14:paraId="46FF1F86" w14:textId="7013E558" w:rsidR="00EA0FF5" w:rsidRPr="00790380" w:rsidRDefault="004B260C" w:rsidP="004B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26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работ по завершению строительства объекта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4B26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Строительство, реконструкция и расширение систем водоснабжения и канализации в г. Благовещенске (водовод от насосной станции второго подъема водозабора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4B260C">
              <w:rPr>
                <w:rFonts w:ascii="Times New Roman" w:hAnsi="Times New Roman"/>
                <w:sz w:val="24"/>
                <w:szCs w:val="24"/>
                <w:lang w:eastAsia="en-US"/>
              </w:rPr>
              <w:t>Северный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4B26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 распределительной сети города)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4469430D" w14:textId="43F9F5F5" w:rsidR="00EA0FF5" w:rsidRPr="00790380" w:rsidRDefault="004B260C" w:rsidP="00EA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260C">
              <w:rPr>
                <w:rFonts w:ascii="Times New Roman" w:hAnsi="Times New Roman"/>
                <w:sz w:val="24"/>
                <w:szCs w:val="24"/>
                <w:lang w:eastAsia="en-US"/>
              </w:rPr>
              <w:t>415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4B260C">
              <w:rPr>
                <w:rFonts w:ascii="Times New Roman" w:hAnsi="Times New Roman"/>
                <w:sz w:val="24"/>
                <w:szCs w:val="24"/>
                <w:lang w:eastAsia="en-US"/>
              </w:rPr>
              <w:t>286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B260C">
              <w:rPr>
                <w:rFonts w:ascii="Times New Roman" w:hAnsi="Times New Roman"/>
                <w:sz w:val="24"/>
                <w:szCs w:val="24"/>
                <w:lang w:eastAsia="en-US"/>
              </w:rPr>
              <w:t>519,94</w:t>
            </w:r>
          </w:p>
        </w:tc>
        <w:tc>
          <w:tcPr>
            <w:tcW w:w="2126" w:type="dxa"/>
            <w:shd w:val="clear" w:color="auto" w:fill="auto"/>
          </w:tcPr>
          <w:p w14:paraId="153E2EBB" w14:textId="3C4EBEC6" w:rsidR="00EA0FF5" w:rsidRPr="00790380" w:rsidRDefault="004B260C" w:rsidP="00B07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26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4B260C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B0792B">
              <w:rPr>
                <w:rFonts w:ascii="Times New Roman" w:hAnsi="Times New Roman"/>
                <w:sz w:val="24"/>
                <w:szCs w:val="24"/>
                <w:lang w:eastAsia="en-US"/>
              </w:rPr>
              <w:t>ервер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0D9369B8" w14:textId="5EEC523E" w:rsidR="00EA0FF5" w:rsidRPr="00790380" w:rsidRDefault="00EA0FF5" w:rsidP="00EA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t>МУ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Городское управление капитального строительства</w:t>
            </w: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B0792B" w:rsidRPr="00790380" w14:paraId="29F3B339" w14:textId="77777777" w:rsidTr="00653E16">
        <w:tc>
          <w:tcPr>
            <w:tcW w:w="3402" w:type="dxa"/>
            <w:shd w:val="clear" w:color="auto" w:fill="auto"/>
          </w:tcPr>
          <w:p w14:paraId="443DCE31" w14:textId="11770A7C" w:rsidR="00B0792B" w:rsidRPr="002C698D" w:rsidRDefault="00B0792B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работ по ремонту дорожного покрытия ул. Ленина от ул. Шимановского до ул. Шевченко, ремонт стоянки на ул. 50 лет Октября от ул. Ленина в сторону ул. </w:t>
            </w:r>
            <w:proofErr w:type="spellStart"/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Зейская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21C082B" w14:textId="0865043E" w:rsidR="00B0792B" w:rsidRPr="002C698D" w:rsidRDefault="00B0792B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961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380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14:paraId="58720F58" w14:textId="7AF68C58" w:rsidR="00B0792B" w:rsidRPr="00F12E2B" w:rsidRDefault="00B0792B" w:rsidP="00F12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38F8">
              <w:rPr>
                <w:rFonts w:ascii="Times New Roman" w:hAnsi="Times New Roman"/>
                <w:sz w:val="24"/>
                <w:szCs w:val="24"/>
                <w:lang w:eastAsia="en-US"/>
              </w:rPr>
              <w:t>ООО «Сервер»</w:t>
            </w:r>
          </w:p>
        </w:tc>
        <w:tc>
          <w:tcPr>
            <w:tcW w:w="2150" w:type="dxa"/>
            <w:shd w:val="clear" w:color="auto" w:fill="auto"/>
          </w:tcPr>
          <w:p w14:paraId="2AC385E0" w14:textId="4D56F380" w:rsidR="00B0792B" w:rsidRDefault="00B0792B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t>МУ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Городское управление капитального строительства</w:t>
            </w: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B0792B" w:rsidRPr="00790380" w14:paraId="70DFEA59" w14:textId="77777777" w:rsidTr="00653E16">
        <w:tc>
          <w:tcPr>
            <w:tcW w:w="3402" w:type="dxa"/>
            <w:shd w:val="clear" w:color="auto" w:fill="auto"/>
          </w:tcPr>
          <w:p w14:paraId="2FF1D2DB" w14:textId="7EAE7611" w:rsidR="00B0792B" w:rsidRPr="002C698D" w:rsidRDefault="00B0792B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работ по ремонту (модернизации) инженерных сетей </w:t>
            </w:r>
            <w:proofErr w:type="gramStart"/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тепло-водоснабжения</w:t>
            </w:r>
            <w:proofErr w:type="gramEnd"/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ул. Ленина от ул. Шевченко до ул. Шимановского</w:t>
            </w:r>
          </w:p>
        </w:tc>
        <w:tc>
          <w:tcPr>
            <w:tcW w:w="1985" w:type="dxa"/>
            <w:shd w:val="clear" w:color="auto" w:fill="auto"/>
          </w:tcPr>
          <w:p w14:paraId="6B32D939" w14:textId="6ED6F044" w:rsidR="00B0792B" w:rsidRPr="002C698D" w:rsidRDefault="00B0792B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103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571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514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14:paraId="18C44C5B" w14:textId="5D3653AE" w:rsidR="00B0792B" w:rsidRPr="00F12E2B" w:rsidRDefault="00B0792B" w:rsidP="00F12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38F8">
              <w:rPr>
                <w:rFonts w:ascii="Times New Roman" w:hAnsi="Times New Roman"/>
                <w:sz w:val="24"/>
                <w:szCs w:val="24"/>
                <w:lang w:eastAsia="en-US"/>
              </w:rPr>
              <w:t>ООО «Сервер»</w:t>
            </w:r>
          </w:p>
        </w:tc>
        <w:tc>
          <w:tcPr>
            <w:tcW w:w="2150" w:type="dxa"/>
            <w:shd w:val="clear" w:color="auto" w:fill="auto"/>
          </w:tcPr>
          <w:p w14:paraId="3DB20112" w14:textId="6EC96C14" w:rsidR="00B0792B" w:rsidRDefault="00B0792B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t>МУ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Городское управление капитального строительства</w:t>
            </w: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2C698D" w:rsidRPr="00790380" w14:paraId="13995D17" w14:textId="77777777" w:rsidTr="00653E16">
        <w:tc>
          <w:tcPr>
            <w:tcW w:w="3402" w:type="dxa"/>
            <w:shd w:val="clear" w:color="auto" w:fill="auto"/>
          </w:tcPr>
          <w:p w14:paraId="38E41666" w14:textId="40D1A13B" w:rsidR="002C698D" w:rsidRDefault="002C698D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работ по ремонту тротуаров улично-дорожной сети города Благовещенска</w:t>
            </w:r>
          </w:p>
        </w:tc>
        <w:tc>
          <w:tcPr>
            <w:tcW w:w="1985" w:type="dxa"/>
            <w:shd w:val="clear" w:color="auto" w:fill="auto"/>
          </w:tcPr>
          <w:p w14:paraId="213C1103" w14:textId="0A3DA227" w:rsidR="002C698D" w:rsidRPr="00F12E2B" w:rsidRDefault="002C698D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103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402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697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14:paraId="18655E48" w14:textId="77A264A4" w:rsidR="002C698D" w:rsidRPr="00F12E2B" w:rsidRDefault="002C698D" w:rsidP="00B07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САР-Д</w:t>
            </w:r>
            <w:r w:rsidR="00B0792B">
              <w:rPr>
                <w:rFonts w:ascii="Times New Roman" w:hAnsi="Times New Roman"/>
                <w:sz w:val="24"/>
                <w:szCs w:val="24"/>
                <w:lang w:eastAsia="en-US"/>
              </w:rPr>
              <w:t>орожник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03DEC0DC" w14:textId="0FD913C0" w:rsidR="002C698D" w:rsidRDefault="002C698D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t>МУ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Городское управление капитального строительства</w:t>
            </w: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4B304E" w:rsidRPr="00790380" w14:paraId="76B3A68B" w14:textId="77777777" w:rsidTr="00653E16">
        <w:tc>
          <w:tcPr>
            <w:tcW w:w="3402" w:type="dxa"/>
            <w:shd w:val="clear" w:color="auto" w:fill="auto"/>
          </w:tcPr>
          <w:p w14:paraId="0E4B5F4F" w14:textId="0A2520AB" w:rsidR="004B304E" w:rsidRDefault="004B304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E99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работ по ремонту (модернизации) инженерных сетей по ул. Калинина от ул. Ленина до ул. Горького</w:t>
            </w:r>
          </w:p>
        </w:tc>
        <w:tc>
          <w:tcPr>
            <w:tcW w:w="1985" w:type="dxa"/>
            <w:shd w:val="clear" w:color="auto" w:fill="auto"/>
          </w:tcPr>
          <w:p w14:paraId="7C9407B4" w14:textId="56D5E4FA" w:rsidR="004B304E" w:rsidRPr="00F12E2B" w:rsidRDefault="004B304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E99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7D6E99">
              <w:rPr>
                <w:rFonts w:ascii="Times New Roman" w:hAnsi="Times New Roman"/>
                <w:sz w:val="24"/>
                <w:szCs w:val="24"/>
                <w:lang w:eastAsia="en-US"/>
              </w:rPr>
              <w:t>364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D6E99">
              <w:rPr>
                <w:rFonts w:ascii="Times New Roman" w:hAnsi="Times New Roman"/>
                <w:sz w:val="24"/>
                <w:szCs w:val="24"/>
                <w:lang w:eastAsia="en-US"/>
              </w:rPr>
              <w:t>656,21</w:t>
            </w:r>
          </w:p>
        </w:tc>
        <w:tc>
          <w:tcPr>
            <w:tcW w:w="2126" w:type="dxa"/>
            <w:shd w:val="clear" w:color="auto" w:fill="auto"/>
          </w:tcPr>
          <w:p w14:paraId="55F87276" w14:textId="516751FE" w:rsidR="004B304E" w:rsidRPr="00F12E2B" w:rsidRDefault="004B304E" w:rsidP="00B07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ООО «</w:t>
            </w:r>
            <w:proofErr w:type="spellStart"/>
            <w:r w:rsidRPr="007D6E99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B0792B">
              <w:rPr>
                <w:rFonts w:ascii="Times New Roman" w:hAnsi="Times New Roman"/>
                <w:sz w:val="24"/>
                <w:szCs w:val="24"/>
                <w:lang w:eastAsia="en-US"/>
              </w:rPr>
              <w:t>трой</w:t>
            </w:r>
            <w:r w:rsidRPr="007D6E99">
              <w:rPr>
                <w:rFonts w:ascii="Times New Roman" w:hAnsi="Times New Roman"/>
                <w:sz w:val="24"/>
                <w:szCs w:val="24"/>
                <w:lang w:eastAsia="en-US"/>
              </w:rPr>
              <w:t>ДВ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374BEC43" w14:textId="47B577E9" w:rsidR="004B304E" w:rsidRDefault="004B304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4C90">
              <w:rPr>
                <w:rFonts w:ascii="Times New Roman" w:hAnsi="Times New Roman"/>
                <w:sz w:val="24"/>
                <w:szCs w:val="24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4B304E" w:rsidRPr="00790380" w14:paraId="40736C78" w14:textId="77777777" w:rsidTr="00653E16">
        <w:tc>
          <w:tcPr>
            <w:tcW w:w="3402" w:type="dxa"/>
            <w:shd w:val="clear" w:color="auto" w:fill="auto"/>
          </w:tcPr>
          <w:p w14:paraId="45CD8ED7" w14:textId="1FAFE234" w:rsidR="004B304E" w:rsidRDefault="004B304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E99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работ по ремонту ул. Калинина от ул. Институтская до ул. Воронкова</w:t>
            </w:r>
          </w:p>
        </w:tc>
        <w:tc>
          <w:tcPr>
            <w:tcW w:w="1985" w:type="dxa"/>
            <w:shd w:val="clear" w:color="auto" w:fill="auto"/>
          </w:tcPr>
          <w:p w14:paraId="79EDB13B" w14:textId="3985B969" w:rsidR="004B304E" w:rsidRPr="00F12E2B" w:rsidRDefault="004B304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E99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D6E99">
              <w:rPr>
                <w:rFonts w:ascii="Times New Roman" w:hAnsi="Times New Roman"/>
                <w:sz w:val="24"/>
                <w:szCs w:val="24"/>
                <w:lang w:eastAsia="en-US"/>
              </w:rPr>
              <w:t>493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D6E99">
              <w:rPr>
                <w:rFonts w:ascii="Times New Roman" w:hAnsi="Times New Roman"/>
                <w:sz w:val="24"/>
                <w:szCs w:val="24"/>
                <w:lang w:eastAsia="en-US"/>
              </w:rPr>
              <w:t>844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14:paraId="2EB5308D" w14:textId="3AADD503" w:rsidR="004B304E" w:rsidRPr="00F12E2B" w:rsidRDefault="004B304E" w:rsidP="00B07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E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7D6E99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="00B0792B">
              <w:rPr>
                <w:rFonts w:ascii="Times New Roman" w:hAnsi="Times New Roman"/>
                <w:sz w:val="24"/>
                <w:szCs w:val="24"/>
                <w:lang w:eastAsia="en-US"/>
              </w:rPr>
              <w:t>осжилсервис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78145E52" w14:textId="17C60B7A" w:rsidR="004B304E" w:rsidRDefault="004B304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4C90">
              <w:rPr>
                <w:rFonts w:ascii="Times New Roman" w:hAnsi="Times New Roman"/>
                <w:sz w:val="24"/>
                <w:szCs w:val="24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4B304E" w:rsidRPr="00790380" w14:paraId="0839F0EE" w14:textId="77777777" w:rsidTr="00653E16">
        <w:tc>
          <w:tcPr>
            <w:tcW w:w="3402" w:type="dxa"/>
            <w:shd w:val="clear" w:color="auto" w:fill="auto"/>
          </w:tcPr>
          <w:p w14:paraId="2B5BD670" w14:textId="4DC76A8C" w:rsidR="004B304E" w:rsidRDefault="004B304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работ по ремонту инженерных сетей по ул. Калинина от ул. </w:t>
            </w:r>
            <w:proofErr w:type="gramStart"/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>Краснофлотской</w:t>
            </w:r>
            <w:proofErr w:type="gramEnd"/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 ул. Октябрьская</w:t>
            </w:r>
          </w:p>
        </w:tc>
        <w:tc>
          <w:tcPr>
            <w:tcW w:w="1985" w:type="dxa"/>
            <w:shd w:val="clear" w:color="auto" w:fill="auto"/>
          </w:tcPr>
          <w:p w14:paraId="7D3E52BC" w14:textId="275AECD9" w:rsidR="004B304E" w:rsidRPr="00F12E2B" w:rsidRDefault="004B304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>697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>738,79</w:t>
            </w:r>
          </w:p>
        </w:tc>
        <w:tc>
          <w:tcPr>
            <w:tcW w:w="2126" w:type="dxa"/>
            <w:shd w:val="clear" w:color="auto" w:fill="auto"/>
          </w:tcPr>
          <w:p w14:paraId="5AF90482" w14:textId="119559E5" w:rsidR="004B304E" w:rsidRPr="00F12E2B" w:rsidRDefault="004B304E" w:rsidP="00B07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>ДСК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B0792B">
              <w:rPr>
                <w:rFonts w:ascii="Times New Roman" w:hAnsi="Times New Roman"/>
                <w:sz w:val="24"/>
                <w:szCs w:val="24"/>
                <w:lang w:eastAsia="en-US"/>
              </w:rPr>
              <w:t>мурстрой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1E2EE5FE" w14:textId="23B2F507" w:rsidR="004B304E" w:rsidRDefault="004B304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4C90">
              <w:rPr>
                <w:rFonts w:ascii="Times New Roman" w:hAnsi="Times New Roman"/>
                <w:sz w:val="24"/>
                <w:szCs w:val="24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4B304E" w:rsidRPr="00790380" w14:paraId="4CE8030B" w14:textId="77777777" w:rsidTr="00653E16">
        <w:tc>
          <w:tcPr>
            <w:tcW w:w="3402" w:type="dxa"/>
            <w:shd w:val="clear" w:color="auto" w:fill="auto"/>
          </w:tcPr>
          <w:p w14:paraId="408A126B" w14:textId="3FCBE623" w:rsidR="004B304E" w:rsidRDefault="004B304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Выполнение работ по модернизации светофорных объектов </w:t>
            </w:r>
            <w:proofErr w:type="spellStart"/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>улично</w:t>
            </w:r>
            <w:proofErr w:type="spellEnd"/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дорожной сети г. Благовещенска</w:t>
            </w:r>
          </w:p>
        </w:tc>
        <w:tc>
          <w:tcPr>
            <w:tcW w:w="1985" w:type="dxa"/>
            <w:shd w:val="clear" w:color="auto" w:fill="auto"/>
          </w:tcPr>
          <w:p w14:paraId="0BF169B7" w14:textId="4073EED6" w:rsidR="004B304E" w:rsidRPr="00F12E2B" w:rsidRDefault="004B304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>909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>868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14:paraId="477158F6" w14:textId="6075BD7B" w:rsidR="004B304E" w:rsidRPr="00F12E2B" w:rsidRDefault="004B304E" w:rsidP="00161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>ГК ОДД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626EBA25" w14:textId="236EDFBE" w:rsidR="004B304E" w:rsidRDefault="004B304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4C90">
              <w:rPr>
                <w:rFonts w:ascii="Times New Roman" w:hAnsi="Times New Roman"/>
                <w:sz w:val="24"/>
                <w:szCs w:val="24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4B304E" w:rsidRPr="00790380" w14:paraId="506E7DF6" w14:textId="77777777" w:rsidTr="00653E16">
        <w:tc>
          <w:tcPr>
            <w:tcW w:w="3402" w:type="dxa"/>
            <w:shd w:val="clear" w:color="auto" w:fill="auto"/>
          </w:tcPr>
          <w:p w14:paraId="47471BA0" w14:textId="0584C260" w:rsidR="004B304E" w:rsidRPr="00790380" w:rsidRDefault="004B304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5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работ по ремонту </w:t>
            </w:r>
            <w:proofErr w:type="spellStart"/>
            <w:r w:rsidRPr="00CC55E2">
              <w:rPr>
                <w:rFonts w:ascii="Times New Roman" w:hAnsi="Times New Roman"/>
                <w:sz w:val="24"/>
                <w:szCs w:val="24"/>
                <w:lang w:eastAsia="en-US"/>
              </w:rPr>
              <w:t>улично</w:t>
            </w:r>
            <w:proofErr w:type="spellEnd"/>
            <w:r w:rsidRPr="00CC55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дорожной сети г. Благовещенска</w:t>
            </w:r>
          </w:p>
        </w:tc>
        <w:tc>
          <w:tcPr>
            <w:tcW w:w="1985" w:type="dxa"/>
            <w:shd w:val="clear" w:color="auto" w:fill="auto"/>
          </w:tcPr>
          <w:p w14:paraId="0DFBA152" w14:textId="3FA3AE46" w:rsidR="004B304E" w:rsidRPr="00790380" w:rsidRDefault="004B304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5E2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CC55E2">
              <w:rPr>
                <w:rFonts w:ascii="Times New Roman" w:hAnsi="Times New Roman"/>
                <w:sz w:val="24"/>
                <w:szCs w:val="24"/>
                <w:lang w:eastAsia="en-US"/>
              </w:rPr>
              <w:t>230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CC55E2">
              <w:rPr>
                <w:rFonts w:ascii="Times New Roman" w:hAnsi="Times New Roman"/>
                <w:sz w:val="24"/>
                <w:szCs w:val="24"/>
                <w:lang w:eastAsia="en-US"/>
              </w:rPr>
              <w:t>572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14:paraId="09687240" w14:textId="0FA46C42" w:rsidR="004B304E" w:rsidRPr="00790380" w:rsidRDefault="00B0792B" w:rsidP="00F12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САР-Д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орожник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06F3C237" w14:textId="6F8A3976" w:rsidR="004B304E" w:rsidRPr="00790380" w:rsidRDefault="004B304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4C90">
              <w:rPr>
                <w:rFonts w:ascii="Times New Roman" w:hAnsi="Times New Roman"/>
                <w:sz w:val="24"/>
                <w:szCs w:val="24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4B304E" w:rsidRPr="00790380" w14:paraId="1D4EB78B" w14:textId="77777777" w:rsidTr="00653E16">
        <w:tc>
          <w:tcPr>
            <w:tcW w:w="3402" w:type="dxa"/>
            <w:shd w:val="clear" w:color="auto" w:fill="auto"/>
          </w:tcPr>
          <w:p w14:paraId="253A374C" w14:textId="15C08707" w:rsidR="004B304E" w:rsidRPr="002F6486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773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работ по ремонту ул. Нагорная от ул. Нагорная,10 до ул. Мичурина, 19</w:t>
            </w:r>
          </w:p>
        </w:tc>
        <w:tc>
          <w:tcPr>
            <w:tcW w:w="1985" w:type="dxa"/>
            <w:shd w:val="clear" w:color="auto" w:fill="auto"/>
          </w:tcPr>
          <w:p w14:paraId="45683035" w14:textId="3DE35BE0" w:rsidR="004B304E" w:rsidRPr="002F6486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773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6D7773">
              <w:rPr>
                <w:rFonts w:ascii="Times New Roman" w:hAnsi="Times New Roman"/>
                <w:sz w:val="24"/>
                <w:szCs w:val="24"/>
                <w:lang w:eastAsia="en-US"/>
              </w:rPr>
              <w:t>980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D7773">
              <w:rPr>
                <w:rFonts w:ascii="Times New Roman" w:hAnsi="Times New Roman"/>
                <w:sz w:val="24"/>
                <w:szCs w:val="24"/>
                <w:lang w:eastAsia="en-US"/>
              </w:rPr>
              <w:t>043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14:paraId="490E33AD" w14:textId="2CF25464" w:rsidR="004B304E" w:rsidRPr="006A7C1D" w:rsidRDefault="00B0792B" w:rsidP="006D7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7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6D7773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тройуют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40E14632" w14:textId="24CB61F9" w:rsidR="004B304E" w:rsidRPr="00790380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4C90">
              <w:rPr>
                <w:rFonts w:ascii="Times New Roman" w:hAnsi="Times New Roman"/>
                <w:sz w:val="24"/>
                <w:szCs w:val="24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4B304E" w:rsidRPr="00790380" w14:paraId="03AFEA37" w14:textId="77777777" w:rsidTr="00653E16">
        <w:tc>
          <w:tcPr>
            <w:tcW w:w="3402" w:type="dxa"/>
            <w:shd w:val="clear" w:color="auto" w:fill="auto"/>
          </w:tcPr>
          <w:p w14:paraId="39E3393C" w14:textId="56D1737C" w:rsidR="004B304E" w:rsidRPr="00790380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4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работ по ремонту </w:t>
            </w:r>
            <w:proofErr w:type="spellStart"/>
            <w:r w:rsidRPr="002F6486">
              <w:rPr>
                <w:rFonts w:ascii="Times New Roman" w:hAnsi="Times New Roman"/>
                <w:sz w:val="24"/>
                <w:szCs w:val="24"/>
                <w:lang w:eastAsia="en-US"/>
              </w:rPr>
              <w:t>улично</w:t>
            </w:r>
            <w:proofErr w:type="spellEnd"/>
            <w:r w:rsidRPr="002F64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дорожной сети г. Благовещенска</w:t>
            </w:r>
          </w:p>
        </w:tc>
        <w:tc>
          <w:tcPr>
            <w:tcW w:w="1985" w:type="dxa"/>
            <w:shd w:val="clear" w:color="auto" w:fill="auto"/>
          </w:tcPr>
          <w:p w14:paraId="5D1777BB" w14:textId="6301AD33" w:rsidR="004B304E" w:rsidRPr="00790380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486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2F6486">
              <w:rPr>
                <w:rFonts w:ascii="Times New Roman" w:hAnsi="Times New Roman"/>
                <w:sz w:val="24"/>
                <w:szCs w:val="24"/>
                <w:lang w:eastAsia="en-US"/>
              </w:rPr>
              <w:t>827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F6486">
              <w:rPr>
                <w:rFonts w:ascii="Times New Roman" w:hAnsi="Times New Roman"/>
                <w:sz w:val="24"/>
                <w:szCs w:val="24"/>
                <w:lang w:eastAsia="en-US"/>
              </w:rPr>
              <w:t>131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14:paraId="68591EF7" w14:textId="55416046" w:rsidR="004B304E" w:rsidRPr="00790380" w:rsidRDefault="00B0792B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>ДСК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мурстрой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3E05E85C" w14:textId="297A5BE9" w:rsidR="004B304E" w:rsidRPr="00790380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4C90">
              <w:rPr>
                <w:rFonts w:ascii="Times New Roman" w:hAnsi="Times New Roman"/>
                <w:sz w:val="24"/>
                <w:szCs w:val="24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2C698D" w:rsidRPr="00790380" w14:paraId="51C3D193" w14:textId="77777777" w:rsidTr="00653E16">
        <w:tc>
          <w:tcPr>
            <w:tcW w:w="3402" w:type="dxa"/>
            <w:shd w:val="clear" w:color="auto" w:fill="auto"/>
          </w:tcPr>
          <w:p w14:paraId="5ACD4FCF" w14:textId="3C8263B3" w:rsidR="002C698D" w:rsidRPr="00CF6981" w:rsidRDefault="002C698D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Оказание услуг по предоставлению денежных средств (кредита) в виде </w:t>
            </w:r>
            <w:proofErr w:type="spellStart"/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невозобновляемой</w:t>
            </w:r>
            <w:proofErr w:type="spellEnd"/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кредитной линии</w:t>
            </w:r>
          </w:p>
        </w:tc>
        <w:tc>
          <w:tcPr>
            <w:tcW w:w="1985" w:type="dxa"/>
            <w:shd w:val="clear" w:color="auto" w:fill="auto"/>
          </w:tcPr>
          <w:p w14:paraId="117B9C4E" w14:textId="7C2D9F75" w:rsidR="002C698D" w:rsidRDefault="002C698D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985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208,47</w:t>
            </w:r>
          </w:p>
        </w:tc>
        <w:tc>
          <w:tcPr>
            <w:tcW w:w="2126" w:type="dxa"/>
            <w:shd w:val="clear" w:color="auto" w:fill="auto"/>
          </w:tcPr>
          <w:p w14:paraId="4E282996" w14:textId="7D2B63C7" w:rsidR="002C698D" w:rsidRPr="002C698D" w:rsidRDefault="002C698D" w:rsidP="00B07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</w:rPr>
              <w:t>ПАО С</w:t>
            </w:r>
            <w:r w:rsidR="00B0792B">
              <w:rPr>
                <w:rFonts w:ascii="Times New Roman" w:hAnsi="Times New Roman"/>
                <w:sz w:val="24"/>
                <w:szCs w:val="24"/>
              </w:rPr>
              <w:t>бербанк</w:t>
            </w:r>
          </w:p>
        </w:tc>
        <w:tc>
          <w:tcPr>
            <w:tcW w:w="2150" w:type="dxa"/>
            <w:shd w:val="clear" w:color="auto" w:fill="auto"/>
          </w:tcPr>
          <w:p w14:paraId="75D043BE" w14:textId="24479D2C" w:rsidR="002C698D" w:rsidRPr="00790380" w:rsidRDefault="002C698D" w:rsidP="004E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</w:t>
            </w:r>
            <w:r w:rsidR="004E2976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города Благовещенска</w:t>
            </w:r>
          </w:p>
        </w:tc>
      </w:tr>
      <w:tr w:rsidR="002C698D" w:rsidRPr="00790380" w14:paraId="48BDF207" w14:textId="77777777" w:rsidTr="00653E16">
        <w:tc>
          <w:tcPr>
            <w:tcW w:w="3402" w:type="dxa"/>
            <w:shd w:val="clear" w:color="auto" w:fill="auto"/>
          </w:tcPr>
          <w:p w14:paraId="1AF5BCD4" w14:textId="4BC1BDAA" w:rsidR="002C698D" w:rsidRPr="00CF6981" w:rsidRDefault="002C698D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D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Оказание услуг по предоставлению денежных средств (кредита) в виде </w:t>
            </w:r>
            <w:proofErr w:type="spellStart"/>
            <w:r w:rsidRPr="00202DC1">
              <w:rPr>
                <w:rFonts w:ascii="Times New Roman" w:hAnsi="Times New Roman"/>
                <w:sz w:val="24"/>
                <w:szCs w:val="24"/>
                <w:lang w:eastAsia="en-US"/>
              </w:rPr>
              <w:t>невозобновляемой</w:t>
            </w:r>
            <w:proofErr w:type="spellEnd"/>
            <w:r w:rsidRPr="00202D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кредитной линии</w:t>
            </w:r>
          </w:p>
        </w:tc>
        <w:tc>
          <w:tcPr>
            <w:tcW w:w="1985" w:type="dxa"/>
            <w:shd w:val="clear" w:color="auto" w:fill="auto"/>
          </w:tcPr>
          <w:p w14:paraId="6059E203" w14:textId="4F34CDFB" w:rsidR="002C698D" w:rsidRDefault="002C698D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981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121,34</w:t>
            </w:r>
          </w:p>
        </w:tc>
        <w:tc>
          <w:tcPr>
            <w:tcW w:w="2126" w:type="dxa"/>
            <w:shd w:val="clear" w:color="auto" w:fill="auto"/>
          </w:tcPr>
          <w:p w14:paraId="7340747D" w14:textId="78B08093" w:rsidR="002C698D" w:rsidRPr="002C698D" w:rsidRDefault="00B0792B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</w:rPr>
              <w:t>ПАО С</w:t>
            </w:r>
            <w:r>
              <w:rPr>
                <w:rFonts w:ascii="Times New Roman" w:hAnsi="Times New Roman"/>
                <w:sz w:val="24"/>
                <w:szCs w:val="24"/>
              </w:rPr>
              <w:t>бербанк</w:t>
            </w:r>
          </w:p>
        </w:tc>
        <w:tc>
          <w:tcPr>
            <w:tcW w:w="2150" w:type="dxa"/>
            <w:shd w:val="clear" w:color="auto" w:fill="auto"/>
          </w:tcPr>
          <w:p w14:paraId="0AC1D2BA" w14:textId="434B0283" w:rsidR="002C698D" w:rsidRDefault="004E2976" w:rsidP="002C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города Благовещенска</w:t>
            </w:r>
          </w:p>
        </w:tc>
      </w:tr>
      <w:tr w:rsidR="00CC55E2" w:rsidRPr="00790380" w14:paraId="097EFCB2" w14:textId="77777777" w:rsidTr="00653E16">
        <w:tc>
          <w:tcPr>
            <w:tcW w:w="3402" w:type="dxa"/>
            <w:shd w:val="clear" w:color="auto" w:fill="auto"/>
          </w:tcPr>
          <w:p w14:paraId="7B9EA59E" w14:textId="55050BD4" w:rsidR="00CC55E2" w:rsidRPr="00202DC1" w:rsidRDefault="00CC55E2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Оказание услуг финансовой аренды (лизинга) автобусов</w:t>
            </w:r>
          </w:p>
        </w:tc>
        <w:tc>
          <w:tcPr>
            <w:tcW w:w="1985" w:type="dxa"/>
            <w:shd w:val="clear" w:color="auto" w:fill="auto"/>
          </w:tcPr>
          <w:p w14:paraId="1044A3D9" w14:textId="3DA3B7C8" w:rsidR="00CC55E2" w:rsidRPr="002C698D" w:rsidRDefault="00CC55E2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514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617,86</w:t>
            </w:r>
          </w:p>
        </w:tc>
        <w:tc>
          <w:tcPr>
            <w:tcW w:w="2126" w:type="dxa"/>
            <w:shd w:val="clear" w:color="auto" w:fill="auto"/>
          </w:tcPr>
          <w:p w14:paraId="344E82A4" w14:textId="3886934E" w:rsidR="00CC55E2" w:rsidRPr="002C698D" w:rsidRDefault="00CC55E2" w:rsidP="00B07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B0792B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 элемент</w:t>
            </w:r>
          </w:p>
        </w:tc>
        <w:tc>
          <w:tcPr>
            <w:tcW w:w="2150" w:type="dxa"/>
            <w:shd w:val="clear" w:color="auto" w:fill="auto"/>
          </w:tcPr>
          <w:p w14:paraId="42F69A01" w14:textId="7E9896F6" w:rsidR="00CC55E2" w:rsidRPr="00634194" w:rsidRDefault="004E2976" w:rsidP="002C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города Благовещенска</w:t>
            </w:r>
          </w:p>
        </w:tc>
      </w:tr>
      <w:tr w:rsidR="004B304E" w:rsidRPr="00790380" w14:paraId="071C8ADF" w14:textId="77777777" w:rsidTr="00653E16">
        <w:tc>
          <w:tcPr>
            <w:tcW w:w="3402" w:type="dxa"/>
            <w:shd w:val="clear" w:color="auto" w:fill="auto"/>
          </w:tcPr>
          <w:p w14:paraId="16DB38E7" w14:textId="4D6E9114" w:rsidR="004B304E" w:rsidRPr="003753ED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7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работ по благоустройству дворовых территорий г. Благовещенска (ул. </w:t>
            </w:r>
            <w:proofErr w:type="spellStart"/>
            <w:r w:rsidRPr="006D7773">
              <w:rPr>
                <w:rFonts w:ascii="Times New Roman" w:hAnsi="Times New Roman"/>
                <w:sz w:val="24"/>
                <w:szCs w:val="24"/>
                <w:lang w:eastAsia="en-US"/>
              </w:rPr>
              <w:t>Кантемирова</w:t>
            </w:r>
            <w:proofErr w:type="spellEnd"/>
            <w:r w:rsidRPr="006D7773">
              <w:rPr>
                <w:rFonts w:ascii="Times New Roman" w:hAnsi="Times New Roman"/>
                <w:sz w:val="24"/>
                <w:szCs w:val="24"/>
                <w:lang w:eastAsia="en-US"/>
              </w:rPr>
              <w:t>, 7; 9; 11; 11/1)</w:t>
            </w:r>
          </w:p>
        </w:tc>
        <w:tc>
          <w:tcPr>
            <w:tcW w:w="1985" w:type="dxa"/>
            <w:shd w:val="clear" w:color="auto" w:fill="auto"/>
          </w:tcPr>
          <w:p w14:paraId="7322A68B" w14:textId="25C09398" w:rsidR="004B304E" w:rsidRPr="003753ED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773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6D7773">
              <w:rPr>
                <w:rFonts w:ascii="Times New Roman" w:hAnsi="Times New Roman"/>
                <w:sz w:val="24"/>
                <w:szCs w:val="24"/>
                <w:lang w:eastAsia="en-US"/>
              </w:rPr>
              <w:t>456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6D7773">
              <w:rPr>
                <w:rFonts w:ascii="Times New Roman" w:hAnsi="Times New Roman"/>
                <w:sz w:val="24"/>
                <w:szCs w:val="24"/>
                <w:lang w:eastAsia="en-US"/>
              </w:rPr>
              <w:t>282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14:paraId="135C1E48" w14:textId="56AB236E" w:rsidR="004B304E" w:rsidRPr="003753ED" w:rsidRDefault="004B304E" w:rsidP="00B07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77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6D7773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B0792B">
              <w:rPr>
                <w:rFonts w:ascii="Times New Roman" w:hAnsi="Times New Roman"/>
                <w:sz w:val="24"/>
                <w:szCs w:val="24"/>
                <w:lang w:eastAsia="en-US"/>
              </w:rPr>
              <w:t>тройуют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50026654" w14:textId="3D1BCD85" w:rsidR="004B304E" w:rsidRDefault="004B304E" w:rsidP="002C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7CD1">
              <w:rPr>
                <w:rFonts w:ascii="Times New Roman" w:hAnsi="Times New Roman"/>
                <w:sz w:val="24"/>
                <w:szCs w:val="24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4B304E" w:rsidRPr="00790380" w14:paraId="1AD83431" w14:textId="77777777" w:rsidTr="00653E16">
        <w:tc>
          <w:tcPr>
            <w:tcW w:w="3402" w:type="dxa"/>
            <w:shd w:val="clear" w:color="auto" w:fill="auto"/>
          </w:tcPr>
          <w:p w14:paraId="20F83D59" w14:textId="782F1656" w:rsidR="004B304E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3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работ по благоустройству дворовых территорий г. Благовещенска (ул. Калинина, 142; 142/2; ул. </w:t>
            </w:r>
            <w:proofErr w:type="gramStart"/>
            <w:r w:rsidRPr="003753ED">
              <w:rPr>
                <w:rFonts w:ascii="Times New Roman" w:hAnsi="Times New Roman"/>
                <w:sz w:val="24"/>
                <w:szCs w:val="24"/>
                <w:lang w:eastAsia="en-US"/>
              </w:rPr>
              <w:t>Институтская</w:t>
            </w:r>
            <w:proofErr w:type="gramEnd"/>
            <w:r w:rsidRPr="003753ED">
              <w:rPr>
                <w:rFonts w:ascii="Times New Roman" w:hAnsi="Times New Roman"/>
                <w:sz w:val="24"/>
                <w:szCs w:val="24"/>
                <w:lang w:eastAsia="en-US"/>
              </w:rPr>
              <w:t>, 3/3)</w:t>
            </w:r>
          </w:p>
        </w:tc>
        <w:tc>
          <w:tcPr>
            <w:tcW w:w="1985" w:type="dxa"/>
            <w:shd w:val="clear" w:color="auto" w:fill="auto"/>
          </w:tcPr>
          <w:p w14:paraId="6E563F8B" w14:textId="163EF2D7" w:rsidR="004B304E" w:rsidRPr="00F12E2B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3ED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3753ED">
              <w:rPr>
                <w:rFonts w:ascii="Times New Roman" w:hAnsi="Times New Roman"/>
                <w:sz w:val="24"/>
                <w:szCs w:val="24"/>
                <w:lang w:eastAsia="en-US"/>
              </w:rPr>
              <w:t>288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753ED">
              <w:rPr>
                <w:rFonts w:ascii="Times New Roman" w:hAnsi="Times New Roman"/>
                <w:sz w:val="24"/>
                <w:szCs w:val="24"/>
                <w:lang w:eastAsia="en-US"/>
              </w:rPr>
              <w:t>013,91</w:t>
            </w:r>
          </w:p>
        </w:tc>
        <w:tc>
          <w:tcPr>
            <w:tcW w:w="2126" w:type="dxa"/>
            <w:shd w:val="clear" w:color="auto" w:fill="auto"/>
          </w:tcPr>
          <w:p w14:paraId="7DD0AAE2" w14:textId="532DD48E" w:rsidR="004B304E" w:rsidRPr="00F12E2B" w:rsidRDefault="004B304E" w:rsidP="00B07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3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3753ED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B0792B">
              <w:rPr>
                <w:rFonts w:ascii="Times New Roman" w:hAnsi="Times New Roman"/>
                <w:sz w:val="24"/>
                <w:szCs w:val="24"/>
                <w:lang w:eastAsia="en-US"/>
              </w:rPr>
              <w:t>рагвал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493895D0" w14:textId="6EA8322B" w:rsidR="004B304E" w:rsidRDefault="004B304E" w:rsidP="002C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7CD1">
              <w:rPr>
                <w:rFonts w:ascii="Times New Roman" w:hAnsi="Times New Roman"/>
                <w:sz w:val="24"/>
                <w:szCs w:val="24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CC55E2" w:rsidRPr="00790380" w14:paraId="70594A9F" w14:textId="77777777" w:rsidTr="00653E16">
        <w:tc>
          <w:tcPr>
            <w:tcW w:w="3402" w:type="dxa"/>
            <w:shd w:val="clear" w:color="auto" w:fill="auto"/>
          </w:tcPr>
          <w:p w14:paraId="4D04F60C" w14:textId="455563DE" w:rsidR="00CC55E2" w:rsidRPr="00202DC1" w:rsidRDefault="00CC55E2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12E2B">
              <w:rPr>
                <w:rFonts w:ascii="Times New Roman" w:hAnsi="Times New Roman"/>
                <w:sz w:val="24"/>
                <w:szCs w:val="24"/>
                <w:lang w:eastAsia="en-US"/>
              </w:rPr>
              <w:t>казание услуг по организации доступа к единой системе видеонаблюдения города Благовещенск (с 29.08.2020 по 31.03.2021)</w:t>
            </w:r>
          </w:p>
        </w:tc>
        <w:tc>
          <w:tcPr>
            <w:tcW w:w="1985" w:type="dxa"/>
            <w:shd w:val="clear" w:color="auto" w:fill="auto"/>
          </w:tcPr>
          <w:p w14:paraId="526004F2" w14:textId="77E50453" w:rsidR="00CC55E2" w:rsidRPr="002C698D" w:rsidRDefault="00CC55E2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E2B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F12E2B">
              <w:rPr>
                <w:rFonts w:ascii="Times New Roman" w:hAnsi="Times New Roman"/>
                <w:sz w:val="24"/>
                <w:szCs w:val="24"/>
                <w:lang w:eastAsia="en-US"/>
              </w:rPr>
              <w:t>812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12E2B">
              <w:rPr>
                <w:rFonts w:ascii="Times New Roman" w:hAnsi="Times New Roman"/>
                <w:sz w:val="24"/>
                <w:szCs w:val="24"/>
                <w:lang w:eastAsia="en-US"/>
              </w:rPr>
              <w:t>578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14:paraId="48AAA8E8" w14:textId="4ECF5AC4" w:rsidR="00CC55E2" w:rsidRPr="002C698D" w:rsidRDefault="00CC55E2" w:rsidP="00B07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E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F12E2B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B0792B">
              <w:rPr>
                <w:rFonts w:ascii="Times New Roman" w:hAnsi="Times New Roman"/>
                <w:sz w:val="24"/>
                <w:szCs w:val="24"/>
                <w:lang w:eastAsia="en-US"/>
              </w:rPr>
              <w:t>рофит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561EA2D3" w14:textId="6DD5FC21" w:rsidR="00CC55E2" w:rsidRPr="00634194" w:rsidRDefault="00CC55E2" w:rsidP="002C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МКУ «Управление по делам ГО и ЧС г. Благовещенска»</w:t>
            </w:r>
          </w:p>
        </w:tc>
      </w:tr>
      <w:tr w:rsidR="004B304E" w:rsidRPr="00790380" w14:paraId="5A73909E" w14:textId="77777777" w:rsidTr="00653E16">
        <w:tc>
          <w:tcPr>
            <w:tcW w:w="3402" w:type="dxa"/>
            <w:shd w:val="clear" w:color="auto" w:fill="auto"/>
          </w:tcPr>
          <w:p w14:paraId="1C59728F" w14:textId="54F677FE" w:rsidR="004B304E" w:rsidRPr="004902D5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22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работ по ремонту ливневой канализации и восстановлению газона по ул. Калинина от ул. </w:t>
            </w:r>
            <w:proofErr w:type="gramStart"/>
            <w:r w:rsidRPr="00AA225C">
              <w:rPr>
                <w:rFonts w:ascii="Times New Roman" w:hAnsi="Times New Roman"/>
                <w:sz w:val="24"/>
                <w:szCs w:val="24"/>
                <w:lang w:eastAsia="en-US"/>
              </w:rPr>
              <w:t>Краснофлотская</w:t>
            </w:r>
            <w:proofErr w:type="gramEnd"/>
            <w:r w:rsidRPr="00AA22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 ул. Тенистая</w:t>
            </w:r>
          </w:p>
        </w:tc>
        <w:tc>
          <w:tcPr>
            <w:tcW w:w="1985" w:type="dxa"/>
            <w:shd w:val="clear" w:color="auto" w:fill="auto"/>
          </w:tcPr>
          <w:p w14:paraId="2E8C98B0" w14:textId="78E493EE" w:rsidR="004B304E" w:rsidRPr="004902D5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225C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CF5152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AA225C">
              <w:rPr>
                <w:rFonts w:ascii="Times New Roman" w:hAnsi="Times New Roman"/>
                <w:sz w:val="24"/>
                <w:szCs w:val="24"/>
                <w:lang w:eastAsia="en-US"/>
              </w:rPr>
              <w:t>806</w:t>
            </w:r>
            <w:r w:rsidR="00CF5152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AA225C">
              <w:rPr>
                <w:rFonts w:ascii="Times New Roman" w:hAnsi="Times New Roman"/>
                <w:sz w:val="24"/>
                <w:szCs w:val="24"/>
                <w:lang w:eastAsia="en-US"/>
              </w:rPr>
              <w:t>905</w:t>
            </w:r>
            <w:r w:rsidR="00CF5152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14:paraId="62CA6F61" w14:textId="22A94721" w:rsidR="004B304E" w:rsidRPr="004902D5" w:rsidRDefault="004B304E" w:rsidP="00B07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4902D5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B0792B">
              <w:rPr>
                <w:rFonts w:ascii="Times New Roman" w:hAnsi="Times New Roman"/>
                <w:sz w:val="24"/>
                <w:szCs w:val="24"/>
                <w:lang w:eastAsia="en-US"/>
              </w:rPr>
              <w:t>троительно</w:t>
            </w:r>
            <w:r w:rsidRPr="004902D5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B0792B">
              <w:rPr>
                <w:rFonts w:ascii="Times New Roman" w:hAnsi="Times New Roman"/>
                <w:sz w:val="24"/>
                <w:szCs w:val="24"/>
                <w:lang w:eastAsia="en-US"/>
              </w:rPr>
              <w:t>эксплуатационная</w:t>
            </w:r>
            <w:proofErr w:type="gramEnd"/>
            <w:r w:rsidR="00B079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служба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0B1FB51B" w14:textId="6A527919" w:rsidR="004B304E" w:rsidRPr="00634194" w:rsidRDefault="004B304E" w:rsidP="002C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753F">
              <w:rPr>
                <w:rFonts w:ascii="Times New Roman" w:hAnsi="Times New Roman"/>
                <w:sz w:val="24"/>
                <w:szCs w:val="24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4B304E" w:rsidRPr="00790380" w14:paraId="6AF7607C" w14:textId="77777777" w:rsidTr="00653E16">
        <w:tc>
          <w:tcPr>
            <w:tcW w:w="3402" w:type="dxa"/>
            <w:shd w:val="clear" w:color="auto" w:fill="auto"/>
          </w:tcPr>
          <w:p w14:paraId="776DA27E" w14:textId="1CFEEC2A" w:rsidR="004B304E" w:rsidRPr="004A5AE3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работ по ремонту </w:t>
            </w:r>
            <w:proofErr w:type="spellStart"/>
            <w:r w:rsidRPr="004902D5">
              <w:rPr>
                <w:rFonts w:ascii="Times New Roman" w:hAnsi="Times New Roman"/>
                <w:sz w:val="24"/>
                <w:szCs w:val="24"/>
                <w:lang w:eastAsia="en-US"/>
              </w:rPr>
              <w:t>улично</w:t>
            </w:r>
            <w:proofErr w:type="spellEnd"/>
            <w:r w:rsidRPr="00490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дорожной сети г. </w:t>
            </w:r>
            <w:r w:rsidRPr="004902D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Благовещенска</w:t>
            </w:r>
          </w:p>
        </w:tc>
        <w:tc>
          <w:tcPr>
            <w:tcW w:w="1985" w:type="dxa"/>
            <w:shd w:val="clear" w:color="auto" w:fill="auto"/>
          </w:tcPr>
          <w:p w14:paraId="43FFA400" w14:textId="0FE74FDA" w:rsidR="004B304E" w:rsidRPr="004A5AE3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2D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4902D5">
              <w:rPr>
                <w:rFonts w:ascii="Times New Roman" w:hAnsi="Times New Roman"/>
                <w:sz w:val="24"/>
                <w:szCs w:val="24"/>
                <w:lang w:eastAsia="en-US"/>
              </w:rPr>
              <w:t>717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4902D5">
              <w:rPr>
                <w:rFonts w:ascii="Times New Roman" w:hAnsi="Times New Roman"/>
                <w:sz w:val="24"/>
                <w:szCs w:val="24"/>
                <w:lang w:eastAsia="en-US"/>
              </w:rPr>
              <w:t>652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14:paraId="414360F4" w14:textId="5682F446" w:rsidR="004B304E" w:rsidRPr="003753ED" w:rsidRDefault="00B0792B" w:rsidP="00490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4902D5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троительно</w:t>
            </w:r>
            <w:r w:rsidRPr="004902D5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эксплуатационная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служба»</w:t>
            </w:r>
          </w:p>
        </w:tc>
        <w:tc>
          <w:tcPr>
            <w:tcW w:w="2150" w:type="dxa"/>
            <w:shd w:val="clear" w:color="auto" w:fill="auto"/>
          </w:tcPr>
          <w:p w14:paraId="50EB3905" w14:textId="78FCA67F" w:rsidR="004B304E" w:rsidRPr="00634194" w:rsidRDefault="004B304E" w:rsidP="002C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753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МУ «Городское управление </w:t>
            </w:r>
            <w:r w:rsidRPr="00B6753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капитального строительства»</w:t>
            </w:r>
          </w:p>
        </w:tc>
      </w:tr>
      <w:tr w:rsidR="004B304E" w:rsidRPr="00790380" w14:paraId="20893B35" w14:textId="77777777" w:rsidTr="00653E16">
        <w:tc>
          <w:tcPr>
            <w:tcW w:w="3402" w:type="dxa"/>
            <w:shd w:val="clear" w:color="auto" w:fill="auto"/>
          </w:tcPr>
          <w:p w14:paraId="59A0BAAE" w14:textId="51FEC44C" w:rsidR="004B304E" w:rsidRPr="00202DC1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5AE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Выполнение работ по благоустройству дворовых территорий г. Благовещенска (ул. 50 лет Октября, 150; ул. </w:t>
            </w:r>
            <w:proofErr w:type="gramStart"/>
            <w:r w:rsidRPr="004A5AE3">
              <w:rPr>
                <w:rFonts w:ascii="Times New Roman" w:hAnsi="Times New Roman"/>
                <w:sz w:val="24"/>
                <w:szCs w:val="24"/>
                <w:lang w:eastAsia="en-US"/>
              </w:rPr>
              <w:t>Пионерская</w:t>
            </w:r>
            <w:proofErr w:type="gramEnd"/>
            <w:r w:rsidRPr="004A5AE3">
              <w:rPr>
                <w:rFonts w:ascii="Times New Roman" w:hAnsi="Times New Roman"/>
                <w:sz w:val="24"/>
                <w:szCs w:val="24"/>
                <w:lang w:eastAsia="en-US"/>
              </w:rPr>
              <w:t>, 151; 153)</w:t>
            </w:r>
          </w:p>
        </w:tc>
        <w:tc>
          <w:tcPr>
            <w:tcW w:w="1985" w:type="dxa"/>
            <w:shd w:val="clear" w:color="auto" w:fill="auto"/>
          </w:tcPr>
          <w:p w14:paraId="06267DB5" w14:textId="64AC9840" w:rsidR="004B304E" w:rsidRPr="002C698D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5AE3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4A5AE3">
              <w:rPr>
                <w:rFonts w:ascii="Times New Roman" w:hAnsi="Times New Roman"/>
                <w:sz w:val="24"/>
                <w:szCs w:val="24"/>
                <w:lang w:eastAsia="en-US"/>
              </w:rPr>
              <w:t>846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4A5AE3">
              <w:rPr>
                <w:rFonts w:ascii="Times New Roman" w:hAnsi="Times New Roman"/>
                <w:sz w:val="24"/>
                <w:szCs w:val="24"/>
                <w:lang w:eastAsia="en-US"/>
              </w:rPr>
              <w:t>650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14:paraId="0DB129BA" w14:textId="0956E612" w:rsidR="004B304E" w:rsidRPr="002C698D" w:rsidRDefault="00B0792B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3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3753ED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рагвал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609A750C" w14:textId="0F8C3DFE" w:rsidR="004B304E" w:rsidRPr="00634194" w:rsidRDefault="004B304E" w:rsidP="002C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753F">
              <w:rPr>
                <w:rFonts w:ascii="Times New Roman" w:hAnsi="Times New Roman"/>
                <w:sz w:val="24"/>
                <w:szCs w:val="24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4B304E" w:rsidRPr="00790380" w14:paraId="6B352928" w14:textId="77777777" w:rsidTr="00653E16">
        <w:tc>
          <w:tcPr>
            <w:tcW w:w="3402" w:type="dxa"/>
            <w:shd w:val="clear" w:color="auto" w:fill="auto"/>
          </w:tcPr>
          <w:p w14:paraId="0C1E670F" w14:textId="1F2A479B" w:rsidR="004B304E" w:rsidRPr="00202DC1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22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работ по ремонту инженерных сетей тепло-водоснабжения по ул. Калинина от ул. </w:t>
            </w:r>
            <w:proofErr w:type="gramStart"/>
            <w:r w:rsidRPr="00AA225C">
              <w:rPr>
                <w:rFonts w:ascii="Times New Roman" w:hAnsi="Times New Roman"/>
                <w:sz w:val="24"/>
                <w:szCs w:val="24"/>
                <w:lang w:eastAsia="en-US"/>
              </w:rPr>
              <w:t>Октябрьская</w:t>
            </w:r>
            <w:proofErr w:type="gramEnd"/>
            <w:r w:rsidRPr="00AA22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 ул. Пролетарская</w:t>
            </w:r>
          </w:p>
        </w:tc>
        <w:tc>
          <w:tcPr>
            <w:tcW w:w="1985" w:type="dxa"/>
            <w:shd w:val="clear" w:color="auto" w:fill="auto"/>
          </w:tcPr>
          <w:p w14:paraId="05646F9D" w14:textId="0F4456F3" w:rsidR="004B304E" w:rsidRPr="002C698D" w:rsidRDefault="004B304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225C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CF5152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AA225C">
              <w:rPr>
                <w:rFonts w:ascii="Times New Roman" w:hAnsi="Times New Roman"/>
                <w:sz w:val="24"/>
                <w:szCs w:val="24"/>
                <w:lang w:eastAsia="en-US"/>
              </w:rPr>
              <w:t>394</w:t>
            </w:r>
            <w:r w:rsidR="00CF5152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AA225C">
              <w:rPr>
                <w:rFonts w:ascii="Times New Roman" w:hAnsi="Times New Roman"/>
                <w:sz w:val="24"/>
                <w:szCs w:val="24"/>
                <w:lang w:eastAsia="en-US"/>
              </w:rPr>
              <w:t>038</w:t>
            </w:r>
            <w:r w:rsidR="00CF5152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14:paraId="791A803F" w14:textId="41E3335F" w:rsidR="004B304E" w:rsidRPr="002C698D" w:rsidRDefault="00B0792B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>ДСК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6A7C1D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мурстрой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08B6E328" w14:textId="1232E350" w:rsidR="004B304E" w:rsidRPr="00634194" w:rsidRDefault="004B304E" w:rsidP="002C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753F">
              <w:rPr>
                <w:rFonts w:ascii="Times New Roman" w:hAnsi="Times New Roman"/>
                <w:sz w:val="24"/>
                <w:szCs w:val="24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4E2976" w:rsidRPr="00790380" w14:paraId="24EB3039" w14:textId="77777777" w:rsidTr="00653E16">
        <w:tc>
          <w:tcPr>
            <w:tcW w:w="3402" w:type="dxa"/>
            <w:shd w:val="clear" w:color="auto" w:fill="auto"/>
          </w:tcPr>
          <w:p w14:paraId="1D7796FF" w14:textId="6295F33B" w:rsidR="004E2976" w:rsidRPr="00CF6981" w:rsidRDefault="004E2976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D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Оказание услуг по предоставлению денежных средств (кредита) в виде </w:t>
            </w:r>
            <w:proofErr w:type="spellStart"/>
            <w:r w:rsidRPr="00202DC1">
              <w:rPr>
                <w:rFonts w:ascii="Times New Roman" w:hAnsi="Times New Roman"/>
                <w:sz w:val="24"/>
                <w:szCs w:val="24"/>
                <w:lang w:eastAsia="en-US"/>
              </w:rPr>
              <w:t>невозобновляемой</w:t>
            </w:r>
            <w:proofErr w:type="spellEnd"/>
            <w:r w:rsidRPr="00202D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кредитной линии</w:t>
            </w:r>
          </w:p>
        </w:tc>
        <w:tc>
          <w:tcPr>
            <w:tcW w:w="1985" w:type="dxa"/>
            <w:shd w:val="clear" w:color="auto" w:fill="auto"/>
          </w:tcPr>
          <w:p w14:paraId="0FE8699D" w14:textId="444B8502" w:rsidR="004E2976" w:rsidRDefault="004E2976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995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037,05</w:t>
            </w:r>
          </w:p>
        </w:tc>
        <w:tc>
          <w:tcPr>
            <w:tcW w:w="2126" w:type="dxa"/>
            <w:shd w:val="clear" w:color="auto" w:fill="auto"/>
          </w:tcPr>
          <w:p w14:paraId="62286F9E" w14:textId="22FF84AD" w:rsidR="004E2976" w:rsidRPr="002C698D" w:rsidRDefault="004E2976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82B">
              <w:rPr>
                <w:rFonts w:ascii="Times New Roman" w:hAnsi="Times New Roman"/>
                <w:sz w:val="24"/>
                <w:szCs w:val="24"/>
              </w:rPr>
              <w:t>ПАО Сбербанк</w:t>
            </w:r>
          </w:p>
        </w:tc>
        <w:tc>
          <w:tcPr>
            <w:tcW w:w="2150" w:type="dxa"/>
            <w:shd w:val="clear" w:color="auto" w:fill="auto"/>
          </w:tcPr>
          <w:p w14:paraId="444EFA75" w14:textId="4F8F1CD3" w:rsidR="004E2976" w:rsidRDefault="004E2976" w:rsidP="002C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76E3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города Благовещенска</w:t>
            </w:r>
          </w:p>
        </w:tc>
      </w:tr>
      <w:tr w:rsidR="004E2976" w:rsidRPr="00790380" w14:paraId="042CB75B" w14:textId="77777777" w:rsidTr="00653E16">
        <w:tc>
          <w:tcPr>
            <w:tcW w:w="3402" w:type="dxa"/>
            <w:shd w:val="clear" w:color="auto" w:fill="auto"/>
          </w:tcPr>
          <w:p w14:paraId="3BCBDE63" w14:textId="2DA0FB6C" w:rsidR="004E2976" w:rsidRPr="00CF6981" w:rsidRDefault="004E2976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D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Оказание услуг по предоставлению денежных средств (кредита) в виде </w:t>
            </w:r>
            <w:proofErr w:type="spellStart"/>
            <w:r w:rsidRPr="00202DC1">
              <w:rPr>
                <w:rFonts w:ascii="Times New Roman" w:hAnsi="Times New Roman"/>
                <w:sz w:val="24"/>
                <w:szCs w:val="24"/>
                <w:lang w:eastAsia="en-US"/>
              </w:rPr>
              <w:t>невозобновляемой</w:t>
            </w:r>
            <w:proofErr w:type="spellEnd"/>
            <w:r w:rsidRPr="00202D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кредитной линии</w:t>
            </w:r>
          </w:p>
        </w:tc>
        <w:tc>
          <w:tcPr>
            <w:tcW w:w="1985" w:type="dxa"/>
            <w:shd w:val="clear" w:color="auto" w:fill="auto"/>
          </w:tcPr>
          <w:p w14:paraId="171F4399" w14:textId="6C201095" w:rsidR="004E2976" w:rsidRDefault="004E2976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995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C698D">
              <w:rPr>
                <w:rFonts w:ascii="Times New Roman" w:hAnsi="Times New Roman"/>
                <w:sz w:val="24"/>
                <w:szCs w:val="24"/>
                <w:lang w:eastAsia="en-US"/>
              </w:rPr>
              <w:t>037,05</w:t>
            </w:r>
          </w:p>
        </w:tc>
        <w:tc>
          <w:tcPr>
            <w:tcW w:w="2126" w:type="dxa"/>
            <w:shd w:val="clear" w:color="auto" w:fill="auto"/>
          </w:tcPr>
          <w:p w14:paraId="257110F0" w14:textId="5204C284" w:rsidR="004E2976" w:rsidRPr="002C698D" w:rsidRDefault="004E2976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82B">
              <w:rPr>
                <w:rFonts w:ascii="Times New Roman" w:hAnsi="Times New Roman"/>
                <w:sz w:val="24"/>
                <w:szCs w:val="24"/>
              </w:rPr>
              <w:t>ПАО Сбербанк</w:t>
            </w:r>
          </w:p>
        </w:tc>
        <w:tc>
          <w:tcPr>
            <w:tcW w:w="2150" w:type="dxa"/>
            <w:shd w:val="clear" w:color="auto" w:fill="auto"/>
          </w:tcPr>
          <w:p w14:paraId="7DA37E2E" w14:textId="1617D359" w:rsidR="004E2976" w:rsidRPr="00790380" w:rsidRDefault="004E2976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76E3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города Благовещенска</w:t>
            </w:r>
          </w:p>
        </w:tc>
      </w:tr>
    </w:tbl>
    <w:p w14:paraId="4638399A" w14:textId="77777777" w:rsidR="0059209E" w:rsidRPr="002D2940" w:rsidRDefault="0059209E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1959215" w14:textId="42045A60" w:rsidR="006948D2" w:rsidRPr="00F90941" w:rsidRDefault="00F90941" w:rsidP="00F909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F90941">
        <w:rPr>
          <w:rFonts w:ascii="Times New Roman" w:eastAsia="Times New Roman" w:hAnsi="Times New Roman"/>
          <w:sz w:val="28"/>
          <w:szCs w:val="28"/>
          <w:lang w:eastAsia="en-US"/>
        </w:rPr>
        <w:t xml:space="preserve">Существенную долю в общий объем закупок у единственного поставщика  </w:t>
      </w:r>
      <w:r w:rsidR="006A5E29" w:rsidRPr="00785BBB">
        <w:rPr>
          <w:rFonts w:ascii="Times New Roman" w:eastAsia="Times New Roman" w:hAnsi="Times New Roman"/>
          <w:sz w:val="28"/>
          <w:szCs w:val="28"/>
          <w:lang w:eastAsia="en-US"/>
        </w:rPr>
        <w:t>(подрядчик</w:t>
      </w:r>
      <w:r w:rsidR="006A5E29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6A5E29" w:rsidRPr="00785BBB">
        <w:rPr>
          <w:rFonts w:ascii="Times New Roman" w:eastAsia="Times New Roman" w:hAnsi="Times New Roman"/>
          <w:sz w:val="28"/>
          <w:szCs w:val="28"/>
          <w:lang w:eastAsia="en-US"/>
        </w:rPr>
        <w:t>,  исполнител</w:t>
      </w:r>
      <w:r w:rsidR="006A5E29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6A5E29" w:rsidRPr="00785BBB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6A5E2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90941">
        <w:rPr>
          <w:rFonts w:ascii="Times New Roman" w:eastAsia="Times New Roman" w:hAnsi="Times New Roman"/>
          <w:sz w:val="28"/>
          <w:szCs w:val="28"/>
          <w:lang w:eastAsia="en-US"/>
        </w:rPr>
        <w:t>внесл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F90941">
        <w:rPr>
          <w:rFonts w:ascii="Times New Roman" w:eastAsia="Times New Roman" w:hAnsi="Times New Roman"/>
          <w:sz w:val="28"/>
          <w:szCs w:val="28"/>
          <w:lang w:eastAsia="en-US"/>
        </w:rPr>
        <w:t xml:space="preserve">  закупк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F90941">
        <w:rPr>
          <w:rFonts w:ascii="Times New Roman" w:eastAsia="Times New Roman" w:hAnsi="Times New Roman"/>
          <w:sz w:val="28"/>
          <w:szCs w:val="28"/>
          <w:lang w:eastAsia="en-US"/>
        </w:rPr>
        <w:t xml:space="preserve">  на  в</w:t>
      </w:r>
      <w:r w:rsidRPr="00F90941">
        <w:rPr>
          <w:rFonts w:ascii="Times New Roman" w:hAnsi="Times New Roman"/>
          <w:sz w:val="28"/>
          <w:szCs w:val="28"/>
          <w:lang w:eastAsia="en-US"/>
        </w:rPr>
        <w:t>ыполнение работ по</w:t>
      </w:r>
      <w:r w:rsidR="00B774AC" w:rsidRPr="00B774AC">
        <w:rPr>
          <w:rFonts w:ascii="Times New Roman" w:hAnsi="Times New Roman"/>
          <w:sz w:val="28"/>
          <w:szCs w:val="28"/>
          <w:lang w:eastAsia="en-US"/>
        </w:rPr>
        <w:t xml:space="preserve"> завершению строительства объекта «Строительство, реконструкция и расширение систем водоснабжения и канализации в г. Благовещенске (водовод от насосной станции второго подъема водозабора «Северный» до распределительной сети города)»</w:t>
      </w:r>
      <w:r w:rsidRPr="00B774AC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F90941">
        <w:rPr>
          <w:rFonts w:ascii="Times New Roman" w:eastAsia="Times New Roman" w:hAnsi="Times New Roman"/>
          <w:sz w:val="28"/>
          <w:szCs w:val="28"/>
          <w:lang w:eastAsia="en-US"/>
        </w:rPr>
        <w:t>общий  объем  котор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ой</w:t>
      </w:r>
      <w:r w:rsidRPr="00F90941">
        <w:rPr>
          <w:rFonts w:ascii="Times New Roman" w:eastAsia="Times New Roman" w:hAnsi="Times New Roman"/>
          <w:sz w:val="28"/>
          <w:szCs w:val="28"/>
          <w:lang w:eastAsia="en-US"/>
        </w:rPr>
        <w:t xml:space="preserve">  составил </w:t>
      </w:r>
      <w:r w:rsidR="00B774AC" w:rsidRPr="00B774AC">
        <w:rPr>
          <w:rFonts w:ascii="Times New Roman" w:hAnsi="Times New Roman"/>
          <w:sz w:val="28"/>
          <w:szCs w:val="28"/>
          <w:lang w:eastAsia="en-US"/>
        </w:rPr>
        <w:t>415</w:t>
      </w:r>
      <w:r w:rsidR="006A5E29">
        <w:rPr>
          <w:rFonts w:ascii="Times New Roman" w:hAnsi="Times New Roman"/>
          <w:sz w:val="28"/>
          <w:szCs w:val="28"/>
          <w:lang w:eastAsia="en-US"/>
        </w:rPr>
        <w:t> </w:t>
      </w:r>
      <w:r w:rsidR="00B774AC" w:rsidRPr="00B774AC">
        <w:rPr>
          <w:rFonts w:ascii="Times New Roman" w:hAnsi="Times New Roman"/>
          <w:sz w:val="28"/>
          <w:szCs w:val="28"/>
          <w:lang w:eastAsia="en-US"/>
        </w:rPr>
        <w:t>286</w:t>
      </w:r>
      <w:r w:rsidR="006A5E29">
        <w:rPr>
          <w:rFonts w:ascii="Times New Roman" w:hAnsi="Times New Roman"/>
          <w:sz w:val="28"/>
          <w:szCs w:val="28"/>
          <w:lang w:eastAsia="en-US"/>
        </w:rPr>
        <w:t>,</w:t>
      </w:r>
      <w:r w:rsidR="00B774AC" w:rsidRPr="00B774AC">
        <w:rPr>
          <w:rFonts w:ascii="Times New Roman" w:hAnsi="Times New Roman"/>
          <w:sz w:val="28"/>
          <w:szCs w:val="28"/>
          <w:lang w:eastAsia="en-US"/>
        </w:rPr>
        <w:t>5</w:t>
      </w:r>
      <w:r w:rsidR="006A5E29">
        <w:rPr>
          <w:rFonts w:ascii="Times New Roman" w:hAnsi="Times New Roman"/>
          <w:sz w:val="28"/>
          <w:szCs w:val="28"/>
          <w:lang w:eastAsia="en-US"/>
        </w:rPr>
        <w:t>2</w:t>
      </w:r>
      <w:r w:rsidR="00B774A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774AC">
        <w:rPr>
          <w:rFonts w:ascii="Times New Roman" w:hAnsi="Times New Roman"/>
          <w:sz w:val="28"/>
          <w:szCs w:val="28"/>
          <w:lang w:eastAsia="en-US"/>
        </w:rPr>
        <w:t>тыс</w:t>
      </w:r>
      <w:r>
        <w:rPr>
          <w:rFonts w:ascii="Times New Roman" w:hAnsi="Times New Roman"/>
          <w:sz w:val="28"/>
          <w:szCs w:val="28"/>
          <w:lang w:eastAsia="en-US"/>
        </w:rPr>
        <w:t>. руб</w:t>
      </w:r>
      <w:r w:rsidRPr="006A5E29">
        <w:rPr>
          <w:rFonts w:ascii="Times New Roman" w:hAnsi="Times New Roman"/>
          <w:sz w:val="28"/>
          <w:szCs w:val="28"/>
          <w:lang w:eastAsia="en-US"/>
        </w:rPr>
        <w:t>.</w:t>
      </w:r>
      <w:r w:rsidRPr="006A5E29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6A5E29" w:rsidRPr="006A5E29">
        <w:rPr>
          <w:rFonts w:ascii="Times New Roman" w:eastAsia="Times New Roman" w:hAnsi="Times New Roman"/>
          <w:sz w:val="28"/>
          <w:szCs w:val="28"/>
          <w:lang w:eastAsia="en-US"/>
        </w:rPr>
        <w:t>30,5</w:t>
      </w:r>
      <w:r w:rsidRPr="006A5E29">
        <w:rPr>
          <w:rFonts w:ascii="Times New Roman" w:eastAsia="Times New Roman" w:hAnsi="Times New Roman"/>
          <w:sz w:val="28"/>
          <w:szCs w:val="28"/>
          <w:lang w:eastAsia="en-US"/>
        </w:rPr>
        <w:t xml:space="preserve"> % от</w:t>
      </w:r>
      <w:r w:rsidRPr="00F90941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общего объема контрактов</w:t>
      </w:r>
      <w:r w:rsidR="00184488">
        <w:rPr>
          <w:rFonts w:ascii="Times New Roman" w:eastAsia="Times New Roman" w:hAnsi="Times New Roman"/>
          <w:sz w:val="28"/>
          <w:szCs w:val="28"/>
          <w:lang w:eastAsia="en-US"/>
        </w:rPr>
        <w:t>, заключенных</w:t>
      </w:r>
      <w:r w:rsidRPr="00F90941">
        <w:rPr>
          <w:rFonts w:ascii="Times New Roman" w:eastAsia="Times New Roman" w:hAnsi="Times New Roman"/>
          <w:sz w:val="28"/>
          <w:szCs w:val="28"/>
          <w:lang w:eastAsia="en-US"/>
        </w:rPr>
        <w:t xml:space="preserve"> с единственным поставщиком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(подрядчик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ом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ем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75399CDD" w14:textId="77777777" w:rsidR="00CE1F71" w:rsidRDefault="00CE1F71" w:rsidP="008817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FC00E23" w14:textId="4E0E19E2" w:rsidR="00C05294" w:rsidRPr="00CA576E" w:rsidRDefault="0043675D" w:rsidP="00C052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CA576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C05294"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Контроль в сфере закупок</w:t>
      </w:r>
    </w:p>
    <w:p w14:paraId="25EB1CDF" w14:textId="77777777" w:rsidR="00C05294" w:rsidRPr="00CA576E" w:rsidRDefault="00C05294" w:rsidP="00C052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5E3522C" w14:textId="7AFAE635" w:rsidR="00C05294" w:rsidRDefault="0043675D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285C20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285C20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.1. </w:t>
      </w:r>
      <w:r w:rsidR="003A5CCC" w:rsidRPr="003A5CCC">
        <w:rPr>
          <w:rFonts w:ascii="Times New Roman" w:eastAsia="Times New Roman" w:hAnsi="Times New Roman"/>
          <w:b/>
          <w:sz w:val="28"/>
          <w:szCs w:val="28"/>
          <w:lang w:eastAsia="en-US"/>
        </w:rPr>
        <w:t>Рассмотрение жалоб участников закупок</w:t>
      </w:r>
    </w:p>
    <w:p w14:paraId="065E82FB" w14:textId="77777777" w:rsidR="003A5CCC" w:rsidRDefault="003A5CCC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97C445D" w14:textId="0B1AAA6C" w:rsidR="003A5CCC" w:rsidRPr="003A5CCC" w:rsidRDefault="003A5CCC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По  данным  ЕИС  в  разделе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Реестр  жалоб,  плановых  и  внеплановых </w:t>
      </w:r>
    </w:p>
    <w:p w14:paraId="78D5634B" w14:textId="77777777" w:rsidR="00767DD3" w:rsidRDefault="003A5CCC" w:rsidP="00A42A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проверок,  их  результатов  и  выданных  предписаний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 за  </w:t>
      </w:r>
      <w:r w:rsidR="00D93AA9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 2020 года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Управление  Федеральной  антимонопольной  службы  по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Амурской области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(далее –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Амур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ское УФАС России) поступило </w:t>
      </w:r>
      <w:r w:rsidR="00483519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67DD3" w:rsidRPr="009D3FA0">
        <w:rPr>
          <w:rFonts w:ascii="Times New Roman" w:eastAsia="Times New Roman" w:hAnsi="Times New Roman"/>
          <w:sz w:val="28"/>
          <w:szCs w:val="28"/>
          <w:lang w:eastAsia="en-US"/>
        </w:rPr>
        <w:t xml:space="preserve">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членов. </w:t>
      </w:r>
    </w:p>
    <w:p w14:paraId="115CC957" w14:textId="0514716F" w:rsidR="00767DD3" w:rsidRDefault="00767DD3" w:rsidP="00767D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 xml:space="preserve">В результате рассмотрения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все 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>жалоб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 xml:space="preserve"> признаны необоснованными, </w:t>
      </w:r>
      <w:r w:rsidRPr="009D3FA0">
        <w:rPr>
          <w:rFonts w:ascii="Times New Roman" w:eastAsia="Times New Roman" w:hAnsi="Times New Roman"/>
          <w:sz w:val="28"/>
          <w:szCs w:val="28"/>
          <w:lang w:eastAsia="en-US"/>
        </w:rPr>
        <w:t>что говорит о грамотном подходе к разработке документаций, подготовке технических заданий и обоснований начальной (максимальной) цен контрактов.</w:t>
      </w:r>
    </w:p>
    <w:p w14:paraId="43CDCDF4" w14:textId="77777777" w:rsidR="00C125A0" w:rsidRDefault="00C125A0" w:rsidP="00C125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85C20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285C2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en-US"/>
        </w:rPr>
        <w:t>II</w:t>
      </w:r>
      <w:r w:rsidRPr="00285C20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201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285C20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Амурский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УФАС России</w:t>
      </w:r>
      <w:r w:rsidRPr="001553DB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поступило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1553DB">
        <w:rPr>
          <w:rFonts w:ascii="Times New Roman" w:eastAsia="Times New Roman" w:hAnsi="Times New Roman"/>
          <w:sz w:val="28"/>
          <w:szCs w:val="28"/>
          <w:lang w:eastAsia="en-US"/>
        </w:rPr>
        <w:t xml:space="preserve"> жалобы. </w:t>
      </w:r>
    </w:p>
    <w:p w14:paraId="1643DF2D" w14:textId="6F95D02F" w:rsidR="00C125A0" w:rsidRDefault="00C125A0" w:rsidP="00C12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4F27">
        <w:rPr>
          <w:rFonts w:ascii="Times New Roman" w:eastAsia="Times New Roman" w:hAnsi="Times New Roman"/>
          <w:color w:val="000000"/>
          <w:sz w:val="28"/>
          <w:szCs w:val="28"/>
        </w:rPr>
        <w:t>В результате рассмотрения 3 жалобы признаны необоснованными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5144E2E7" w14:textId="77777777" w:rsidR="00C321C2" w:rsidRPr="00C125A0" w:rsidRDefault="00C321C2" w:rsidP="00C12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0A6AD5E" w14:textId="1B442C54" w:rsidR="00767DD3" w:rsidRDefault="00767DD3" w:rsidP="00767D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proofErr w:type="gramStart"/>
      <w:r w:rsidR="00C321C2">
        <w:rPr>
          <w:rFonts w:ascii="Times New Roman" w:eastAsia="Times New Roman" w:hAnsi="Times New Roman"/>
          <w:sz w:val="28"/>
          <w:szCs w:val="28"/>
          <w:lang w:eastAsia="en-US"/>
        </w:rPr>
        <w:t>•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По  результатам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проведенной  внеплановой проверки соблюдения законодательства Российской Федерации о контрактной системе по</w:t>
      </w:r>
      <w:r w:rsidR="005E1FE4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поступившей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информации </w:t>
      </w:r>
      <w:r w:rsidR="005E1FE4">
        <w:rPr>
          <w:rFonts w:ascii="Times New Roman" w:eastAsia="Times New Roman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заказчика</w:t>
      </w:r>
      <w:r w:rsidR="005E1FE4">
        <w:rPr>
          <w:rFonts w:ascii="Times New Roman" w:eastAsia="Times New Roman" w:hAnsi="Times New Roman"/>
          <w:sz w:val="28"/>
          <w:szCs w:val="28"/>
          <w:lang w:eastAsia="en-US"/>
        </w:rPr>
        <w:t xml:space="preserve"> – муниципального учреждения «Городское управление капитального строительства» о допущении нарушений </w:t>
      </w:r>
      <w:r w:rsidR="00365AB2">
        <w:rPr>
          <w:rFonts w:ascii="Times New Roman" w:hAnsi="Times New Roman"/>
          <w:bCs/>
          <w:sz w:val="28"/>
          <w:szCs w:val="28"/>
        </w:rPr>
        <w:t xml:space="preserve"> </w:t>
      </w:r>
      <w:r w:rsidR="00365AB2" w:rsidRPr="00680F77">
        <w:rPr>
          <w:rFonts w:ascii="Times New Roman" w:hAnsi="Times New Roman"/>
          <w:bCs/>
          <w:sz w:val="28"/>
          <w:szCs w:val="28"/>
        </w:rPr>
        <w:t>Закон</w:t>
      </w:r>
      <w:r w:rsidR="00635BBB">
        <w:rPr>
          <w:rFonts w:ascii="Times New Roman" w:hAnsi="Times New Roman"/>
          <w:bCs/>
          <w:sz w:val="28"/>
          <w:szCs w:val="28"/>
        </w:rPr>
        <w:t>а</w:t>
      </w:r>
      <w:r w:rsidR="00365AB2" w:rsidRPr="00680F77">
        <w:rPr>
          <w:rFonts w:ascii="Times New Roman" w:hAnsi="Times New Roman"/>
          <w:bCs/>
          <w:sz w:val="28"/>
          <w:szCs w:val="28"/>
        </w:rPr>
        <w:t xml:space="preserve"> о контрактной системе</w:t>
      </w:r>
      <w:r w:rsidR="005F2002">
        <w:rPr>
          <w:rFonts w:ascii="Times New Roman" w:hAnsi="Times New Roman"/>
          <w:bCs/>
          <w:sz w:val="28"/>
          <w:szCs w:val="28"/>
        </w:rPr>
        <w:t xml:space="preserve"> при осуществлении закупки в форме электронного аукциона на право заключения муниципального контракта на </w:t>
      </w:r>
      <w:r w:rsidR="00635BBB">
        <w:rPr>
          <w:rFonts w:ascii="Times New Roman" w:hAnsi="Times New Roman"/>
          <w:bCs/>
          <w:sz w:val="28"/>
          <w:szCs w:val="28"/>
        </w:rPr>
        <w:t>в</w:t>
      </w:r>
      <w:r w:rsidR="005F2002">
        <w:rPr>
          <w:rFonts w:ascii="Times New Roman" w:hAnsi="Times New Roman"/>
          <w:bCs/>
          <w:sz w:val="28"/>
          <w:szCs w:val="28"/>
        </w:rPr>
        <w:t>ыполнение работ по ремонту тротуаров улично-дорожной сети города Благовещенска</w:t>
      </w:r>
      <w:r w:rsidR="00635BBB">
        <w:rPr>
          <w:rFonts w:ascii="Times New Roman" w:hAnsi="Times New Roman"/>
          <w:bCs/>
          <w:sz w:val="28"/>
          <w:szCs w:val="28"/>
        </w:rPr>
        <w:t xml:space="preserve"> </w:t>
      </w:r>
      <w:r w:rsidR="005F2002">
        <w:rPr>
          <w:rFonts w:ascii="Times New Roman" w:hAnsi="Times New Roman"/>
          <w:bCs/>
          <w:sz w:val="28"/>
          <w:szCs w:val="28"/>
        </w:rPr>
        <w:t xml:space="preserve"> Амурский УФАС России, исследовав материалы дела,  принял</w:t>
      </w:r>
      <w:r w:rsidR="00C125A0">
        <w:rPr>
          <w:rFonts w:ascii="Times New Roman" w:hAnsi="Times New Roman"/>
          <w:bCs/>
          <w:sz w:val="28"/>
          <w:szCs w:val="28"/>
        </w:rPr>
        <w:t>о</w:t>
      </w:r>
      <w:proofErr w:type="gramEnd"/>
      <w:r w:rsidR="005F2002">
        <w:rPr>
          <w:rFonts w:ascii="Times New Roman" w:hAnsi="Times New Roman"/>
          <w:bCs/>
          <w:sz w:val="28"/>
          <w:szCs w:val="28"/>
        </w:rPr>
        <w:t xml:space="preserve"> решение признать  в действиях</w:t>
      </w:r>
      <w:r w:rsidR="005F2002" w:rsidRPr="005F200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F2002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муниципального учреждения «Городское управление капитального строительства»  нарушение требований части 2 статьи 31 </w:t>
      </w:r>
      <w:r w:rsidR="005F2002" w:rsidRPr="00680F77">
        <w:rPr>
          <w:rFonts w:ascii="Times New Roman" w:hAnsi="Times New Roman"/>
          <w:bCs/>
          <w:sz w:val="28"/>
          <w:szCs w:val="28"/>
        </w:rPr>
        <w:t>Закон</w:t>
      </w:r>
      <w:r w:rsidR="005F2002">
        <w:rPr>
          <w:rFonts w:ascii="Times New Roman" w:hAnsi="Times New Roman"/>
          <w:bCs/>
          <w:sz w:val="28"/>
          <w:szCs w:val="28"/>
        </w:rPr>
        <w:t>а</w:t>
      </w:r>
      <w:r w:rsidR="005F2002" w:rsidRPr="00680F77">
        <w:rPr>
          <w:rFonts w:ascii="Times New Roman" w:hAnsi="Times New Roman"/>
          <w:bCs/>
          <w:sz w:val="28"/>
          <w:szCs w:val="28"/>
        </w:rPr>
        <w:t xml:space="preserve"> о контрактной системе</w:t>
      </w:r>
      <w:r w:rsidR="005F2002">
        <w:rPr>
          <w:rFonts w:ascii="Times New Roman" w:hAnsi="Times New Roman"/>
          <w:bCs/>
          <w:sz w:val="28"/>
          <w:szCs w:val="28"/>
        </w:rPr>
        <w:t>, выразившееся в не установлении дополнительных требований к участникам закупки</w:t>
      </w:r>
      <w:r w:rsidR="005E1FE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FC03E0">
        <w:rPr>
          <w:rFonts w:ascii="Times New Roman" w:eastAsia="Times New Roman" w:hAnsi="Times New Roman"/>
          <w:sz w:val="28"/>
          <w:szCs w:val="28"/>
          <w:lang w:eastAsia="en-US"/>
        </w:rPr>
        <w:t xml:space="preserve"> Предписанием указано отменить протоколы, составленные в ходе осуществления закупки; внести изменения в документацию об аукционе, назначив новый срок подачи заявок на участие в аукционе, даты рассмотрения поступивших заявок, дату проведения процедуры торгов.</w:t>
      </w:r>
    </w:p>
    <w:p w14:paraId="7BEF4AE8" w14:textId="6A54C636" w:rsidR="009F69AA" w:rsidRDefault="009F69AA" w:rsidP="00767D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proofErr w:type="gramStart"/>
      <w:r w:rsidR="00C321C2">
        <w:rPr>
          <w:rFonts w:ascii="Times New Roman" w:eastAsia="Times New Roman" w:hAnsi="Times New Roman"/>
          <w:sz w:val="28"/>
          <w:szCs w:val="28"/>
          <w:lang w:eastAsia="en-US"/>
        </w:rPr>
        <w:t xml:space="preserve">•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 адрес управления контроля в сфере закупок и финансов администрации города Благовещенска</w:t>
      </w:r>
      <w:r w:rsidRPr="009F69A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Амурского УФАС России</w:t>
      </w:r>
      <w:r w:rsidR="00AA4B97">
        <w:rPr>
          <w:rFonts w:ascii="Times New Roman" w:hAnsi="Times New Roman"/>
          <w:bCs/>
          <w:sz w:val="28"/>
          <w:szCs w:val="28"/>
        </w:rPr>
        <w:t xml:space="preserve"> поступила жалоба на положения аукционной документации  на выполнение работ по модернизации сетей наружного освещения по ул. Ленина от ул. Мухина до ул. Чайковского с устройством кабельной канализации по ул. Ленина от ул. Мухина до ул. Шимановского</w:t>
      </w:r>
      <w:r w:rsidR="00E45E0F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E45E0F">
        <w:rPr>
          <w:rFonts w:ascii="Times New Roman" w:hAnsi="Times New Roman"/>
          <w:bCs/>
          <w:sz w:val="28"/>
          <w:szCs w:val="28"/>
        </w:rPr>
        <w:t xml:space="preserve"> По результатам рассмотрения проверочной группой жалоба признана необоснованной.</w:t>
      </w:r>
    </w:p>
    <w:p w14:paraId="321C2D75" w14:textId="4DC71A9D" w:rsidR="00767DD3" w:rsidRPr="00A42ABD" w:rsidRDefault="00F634A7" w:rsidP="00A42A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proofErr w:type="gramStart"/>
      <w:r w:rsidR="00C321C2">
        <w:rPr>
          <w:rFonts w:ascii="Times New Roman" w:eastAsia="Times New Roman" w:hAnsi="Times New Roman"/>
          <w:sz w:val="28"/>
          <w:szCs w:val="28"/>
          <w:lang w:eastAsia="en-US"/>
        </w:rPr>
        <w:t>•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В отчетном периоде </w:t>
      </w:r>
      <w:r>
        <w:rPr>
          <w:rFonts w:ascii="Times New Roman" w:hAnsi="Times New Roman"/>
          <w:bCs/>
          <w:sz w:val="28"/>
          <w:szCs w:val="28"/>
        </w:rPr>
        <w:t xml:space="preserve">Амурский УФАС России приняло решение о включении сведений (информации) об участнике закупки – ООО «Олимп», в том числе, в отношении учредителя, директора, а также лица, имеющего право без доверенности действовать от имени юридического лица - </w:t>
      </w:r>
      <w:proofErr w:type="spellStart"/>
      <w:r>
        <w:rPr>
          <w:rFonts w:ascii="Times New Roman" w:hAnsi="Times New Roman"/>
          <w:bCs/>
          <w:sz w:val="28"/>
          <w:szCs w:val="28"/>
        </w:rPr>
        <w:t>Шелегеда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Александра Сергеевича в реестр недобросовестных поставщиков сроком на 2 года</w:t>
      </w:r>
      <w:r w:rsidR="009F69AA">
        <w:rPr>
          <w:rFonts w:ascii="Times New Roman" w:hAnsi="Times New Roman"/>
          <w:bCs/>
          <w:sz w:val="28"/>
          <w:szCs w:val="28"/>
        </w:rPr>
        <w:t>, в результате рассмотрения информации от управления ЖКХ города Благовещенска об уклонении ООО «Олимп</w:t>
      </w:r>
      <w:proofErr w:type="gramEnd"/>
      <w:r w:rsidR="009F69AA">
        <w:rPr>
          <w:rFonts w:ascii="Times New Roman" w:hAnsi="Times New Roman"/>
          <w:bCs/>
          <w:sz w:val="28"/>
          <w:szCs w:val="28"/>
        </w:rPr>
        <w:t>» от заключения муниципального контракта по результатам электронного аукциона на выполнение работ по оборудованию контейнерных площадок для сбора твердых коммунальных отходов на территории городского округа города Благовещенска.</w:t>
      </w:r>
    </w:p>
    <w:p w14:paraId="39B44C1D" w14:textId="268A5642" w:rsidR="00485918" w:rsidRDefault="00485918" w:rsidP="004859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430F0F9" w14:textId="77777777" w:rsidR="00C321C2" w:rsidRDefault="00C321C2" w:rsidP="004859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AC1973A" w14:textId="77777777" w:rsidR="00C321C2" w:rsidRDefault="00C321C2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28349E0" w14:textId="77777777" w:rsidR="00432B53" w:rsidRPr="00432B53" w:rsidRDefault="00A54042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CA576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.2. </w:t>
      </w:r>
      <w:r w:rsidR="00432B53"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Рассмотрение обращений о согласовании возможности заключения </w:t>
      </w:r>
    </w:p>
    <w:p w14:paraId="5642CFA9" w14:textId="11B60340" w:rsidR="00C05294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>контракта с единственным поставщиком (исполнителем, подрядчиком)</w:t>
      </w:r>
    </w:p>
    <w:p w14:paraId="0EA75ECF" w14:textId="77777777" w:rsidR="00432B53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F948A7B" w14:textId="3601C2C5" w:rsidR="00F01216" w:rsidRDefault="00F01216" w:rsidP="00F012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За отчетный период в управление </w:t>
      </w:r>
      <w:r w:rsidR="00A54042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контроля в сфере закупок и финансов </w:t>
      </w:r>
      <w:r w:rsidR="002D15D2" w:rsidRPr="00491817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 w:rsidR="002D15D2" w:rsidRPr="002D15D2">
        <w:rPr>
          <w:rFonts w:ascii="Times New Roman" w:eastAsia="Times New Roman" w:hAnsi="Times New Roman"/>
          <w:sz w:val="28"/>
          <w:szCs w:val="28"/>
        </w:rPr>
        <w:t xml:space="preserve">города Благовещенска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(далее –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управление</w:t>
      </w:r>
      <w:r w:rsidR="002D15D2" w:rsidRPr="002D15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2D15D2" w:rsidRPr="00F01216">
        <w:rPr>
          <w:rFonts w:ascii="Times New Roman" w:eastAsia="Times New Roman" w:hAnsi="Times New Roman"/>
          <w:sz w:val="28"/>
          <w:szCs w:val="28"/>
          <w:lang w:eastAsia="en-US"/>
        </w:rPr>
        <w:t>онтрол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) обращений заказчиков о согласовании заключения контрактов с единственным поставщиком (подрядчиком, исполнителем)</w:t>
      </w:r>
      <w:r w:rsidR="00A54042">
        <w:rPr>
          <w:rFonts w:ascii="Times New Roman" w:eastAsia="Times New Roman" w:hAnsi="Times New Roman"/>
          <w:sz w:val="28"/>
          <w:szCs w:val="28"/>
          <w:lang w:eastAsia="en-US"/>
        </w:rPr>
        <w:t xml:space="preserve"> не поступало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45ECD349" w14:textId="77777777" w:rsidR="00432B53" w:rsidRDefault="00432B53" w:rsidP="00F012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FA78CEB" w14:textId="7B306675" w:rsidR="00432B53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3.</w:t>
      </w:r>
      <w:r w:rsidR="007B59BC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Результаты внутреннего 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муниципального </w:t>
      </w:r>
      <w:r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>финансового контроля в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>сфере закупок</w:t>
      </w:r>
    </w:p>
    <w:p w14:paraId="0A179B93" w14:textId="77777777" w:rsidR="002D15D2" w:rsidRDefault="002D15D2" w:rsidP="002D15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AF6543" w14:textId="311A60B3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1817">
        <w:rPr>
          <w:rFonts w:ascii="Times New Roman" w:eastAsia="Times New Roman" w:hAnsi="Times New Roman"/>
          <w:sz w:val="28"/>
          <w:szCs w:val="28"/>
        </w:rPr>
        <w:t xml:space="preserve">Управлением контроля </w:t>
      </w:r>
      <w:r w:rsidRPr="002D15D2">
        <w:rPr>
          <w:rFonts w:ascii="Times New Roman" w:eastAsia="Times New Roman" w:hAnsi="Times New Roman"/>
          <w:sz w:val="28"/>
          <w:szCs w:val="28"/>
        </w:rPr>
        <w:t xml:space="preserve">за </w:t>
      </w:r>
      <w:r w:rsidR="000B3AD5" w:rsidRPr="00785BBB">
        <w:rPr>
          <w:rFonts w:ascii="Times New Roman" w:eastAsia="Times New Roman" w:hAnsi="Times New Roman"/>
          <w:sz w:val="28"/>
          <w:szCs w:val="28"/>
          <w:lang w:eastAsia="en-US"/>
        </w:rPr>
        <w:t>II</w:t>
      </w:r>
      <w:r w:rsidRPr="002D15D2">
        <w:rPr>
          <w:rFonts w:ascii="Times New Roman" w:eastAsia="Times New Roman" w:hAnsi="Times New Roman"/>
          <w:sz w:val="28"/>
          <w:szCs w:val="28"/>
        </w:rPr>
        <w:t xml:space="preserve"> квартал 2020 года проведены следующие проверки: </w:t>
      </w:r>
    </w:p>
    <w:p w14:paraId="6FCEECED" w14:textId="77777777" w:rsidR="00635BBB" w:rsidRDefault="002D15D2" w:rsidP="00635BBB">
      <w:pPr>
        <w:pStyle w:val="af1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635BBB">
        <w:rPr>
          <w:rFonts w:ascii="Times New Roman" w:eastAsia="Times New Roman" w:hAnsi="Times New Roman"/>
          <w:sz w:val="28"/>
          <w:szCs w:val="28"/>
        </w:rPr>
        <w:t>В</w:t>
      </w:r>
      <w:r w:rsidRPr="00635B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рамках осуществления </w:t>
      </w:r>
      <w:proofErr w:type="gramStart"/>
      <w:r w:rsidRPr="00635B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635B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соблюдением </w:t>
      </w:r>
    </w:p>
    <w:p w14:paraId="1E5C72BF" w14:textId="70644325" w:rsidR="002D15D2" w:rsidRPr="00635BBB" w:rsidRDefault="002D15D2" w:rsidP="00635BB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635B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законодательства о </w:t>
      </w:r>
      <w:r w:rsidRPr="00635BBB">
        <w:rPr>
          <w:rFonts w:ascii="Times New Roman" w:eastAsia="Times New Roman" w:hAnsi="Times New Roman"/>
          <w:sz w:val="28"/>
          <w:szCs w:val="28"/>
        </w:rPr>
        <w:t>контрактной системе в сфере закупок товаров, работ, услуг для обеспечения муниципальных нужд города Благовещенска</w:t>
      </w:r>
      <w:r w:rsidR="00680F77" w:rsidRPr="00635B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проведена 1</w:t>
      </w:r>
      <w:r w:rsidRPr="00635B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планов</w:t>
      </w:r>
      <w:r w:rsidR="00680F77" w:rsidRPr="00635B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ая</w:t>
      </w:r>
      <w:r w:rsidRPr="00635B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80F77" w:rsidRPr="00635B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выездная </w:t>
      </w:r>
      <w:r w:rsidRPr="00635B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проверк</w:t>
      </w:r>
      <w:r w:rsidR="00680F77" w:rsidRPr="00635B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  и 1 внеплановая выездная проверка в рамках рассмотрения жалобы</w:t>
      </w:r>
      <w:r w:rsidR="00680F77" w:rsidRPr="00635BBB">
        <w:rPr>
          <w:rFonts w:ascii="Times New Roman" w:eastAsia="Times New Roman" w:hAnsi="Times New Roman"/>
          <w:sz w:val="28"/>
          <w:szCs w:val="28"/>
        </w:rPr>
        <w:t>.</w:t>
      </w:r>
      <w:r w:rsidR="00680F77" w:rsidRPr="00635B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BAAC82D" w14:textId="6B8804D9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 результатам провер</w:t>
      </w:r>
      <w:r w:rsidR="00680F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к были выявлены следующие нарушения: </w:t>
      </w:r>
    </w:p>
    <w:p w14:paraId="41CE486E" w14:textId="77777777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заполнение плана-графика с нарушением требований законодательства; </w:t>
      </w:r>
    </w:p>
    <w:p w14:paraId="21BD74E3" w14:textId="77777777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отсутствие требований к отдельным видам товаров, работ, услуг (в том числе предельные цены товаров, работ, услуг) и нормативных затрат на обеспечение функций учреждения; </w:t>
      </w:r>
    </w:p>
    <w:p w14:paraId="7C39E288" w14:textId="77777777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несоблюдение сроков внесения информации в реестр закупок; </w:t>
      </w:r>
    </w:p>
    <w:p w14:paraId="53B472D7" w14:textId="14BAF85D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отсутствие в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контрактах</w:t>
      </w: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всей необходимой информации (отсутствие ИКЗ, указания на то, что цена является твердой и т.д.);</w:t>
      </w:r>
    </w:p>
    <w:p w14:paraId="4CA69079" w14:textId="08806B06" w:rsid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нарушения при исполнении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контрактов</w:t>
      </w: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(отсутствие доверенности на приемку товара, отсутствие дополнительного соглашения о расторжении контракта при частичном исполнении обязательств поставщиком (подрядчиком, исполнителем), нарушение срока исполнения обязательств по контракту</w:t>
      </w:r>
      <w:r w:rsidR="00680F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680F77" w:rsidRPr="00680F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80F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несвоевременная оплата</w:t>
      </w: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и т.д.)</w:t>
      </w:r>
      <w:r w:rsidR="00680F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7575BF18" w14:textId="77777777" w:rsidR="00680F77" w:rsidRPr="00680F77" w:rsidRDefault="00680F77" w:rsidP="00680F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0F77">
        <w:rPr>
          <w:rFonts w:ascii="Times New Roman" w:eastAsiaTheme="minorHAnsi" w:hAnsi="Times New Roman"/>
          <w:sz w:val="28"/>
          <w:szCs w:val="28"/>
          <w:lang w:eastAsia="en-US"/>
        </w:rPr>
        <w:t>- нарушение сроков заключения контракта;</w:t>
      </w:r>
    </w:p>
    <w:p w14:paraId="4130E2AC" w14:textId="77777777" w:rsidR="00680F77" w:rsidRPr="00680F77" w:rsidRDefault="00680F77" w:rsidP="00680F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0F77">
        <w:rPr>
          <w:rFonts w:ascii="Times New Roman" w:eastAsiaTheme="minorHAnsi" w:hAnsi="Times New Roman"/>
          <w:sz w:val="28"/>
          <w:szCs w:val="28"/>
          <w:lang w:eastAsia="en-US"/>
        </w:rPr>
        <w:t>- искусственное дробление закупок;</w:t>
      </w:r>
    </w:p>
    <w:p w14:paraId="0B74A9FE" w14:textId="77777777" w:rsidR="00680F77" w:rsidRPr="00680F77" w:rsidRDefault="00680F77" w:rsidP="00680F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0F77">
        <w:rPr>
          <w:rFonts w:ascii="Times New Roman" w:eastAsiaTheme="minorHAnsi" w:hAnsi="Times New Roman"/>
          <w:sz w:val="28"/>
          <w:szCs w:val="28"/>
          <w:lang w:eastAsia="en-US"/>
        </w:rPr>
        <w:t xml:space="preserve">- отчет об объеме закупок у СМП и СОНО содержит недостоверные сведения. </w:t>
      </w:r>
    </w:p>
    <w:p w14:paraId="386C3937" w14:textId="3D00F2E1" w:rsidR="00680F77" w:rsidRPr="00680F77" w:rsidRDefault="00680F77" w:rsidP="00680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0F77">
        <w:rPr>
          <w:rFonts w:ascii="Times New Roman" w:eastAsiaTheme="minorHAnsi" w:hAnsi="Times New Roman"/>
          <w:sz w:val="28"/>
          <w:szCs w:val="28"/>
          <w:lang w:eastAsia="en-US"/>
        </w:rPr>
        <w:t xml:space="preserve">По результатам внеплановой проверки жалоба, поданная заявителем, была признана обоснованной, обжалуемая закупка отменена. </w:t>
      </w:r>
    </w:p>
    <w:p w14:paraId="2D016127" w14:textId="3224DBE6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2D15D2">
        <w:rPr>
          <w:rFonts w:ascii="Times New Roman" w:hAnsi="Times New Roman"/>
          <w:sz w:val="28"/>
          <w:szCs w:val="28"/>
        </w:rPr>
        <w:t>результатам проведенных проверок заказчикам выданы предписания об устранении нарушений законодательства Российской Федерации о контрактной системе в сфере закупок</w:t>
      </w:r>
      <w:r w:rsidR="00680F77">
        <w:rPr>
          <w:rFonts w:ascii="Times New Roman" w:hAnsi="Times New Roman"/>
          <w:sz w:val="28"/>
          <w:szCs w:val="28"/>
        </w:rPr>
        <w:t>,</w:t>
      </w:r>
      <w:r w:rsidR="00680F77" w:rsidRPr="00680F7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680F77">
        <w:rPr>
          <w:rFonts w:ascii="Times New Roman" w:eastAsia="Times New Roman" w:hAnsi="Times New Roman"/>
          <w:sz w:val="28"/>
          <w:szCs w:val="28"/>
          <w:shd w:val="clear" w:color="auto" w:fill="FFFFFF"/>
        </w:rPr>
        <w:t>в том числе и предписание по внеплановой проверке. Все предписания субъектами контроля были исполнены</w:t>
      </w:r>
      <w:r w:rsidRPr="002D15D2">
        <w:rPr>
          <w:rFonts w:ascii="Times New Roman" w:hAnsi="Times New Roman"/>
          <w:sz w:val="28"/>
          <w:szCs w:val="28"/>
        </w:rPr>
        <w:t>.</w:t>
      </w:r>
    </w:p>
    <w:p w14:paraId="28F8DDED" w14:textId="23107E41" w:rsidR="002D15D2" w:rsidRPr="002D15D2" w:rsidRDefault="002D15D2" w:rsidP="001B13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sz w:val="28"/>
          <w:szCs w:val="28"/>
          <w:shd w:val="clear" w:color="auto" w:fill="FFFFFF"/>
        </w:rPr>
        <w:t>2. В рамках осуществления внутреннего муниципального финансового контроля в отношении закупок товаров, работ, услуг проведен</w:t>
      </w:r>
      <w:r w:rsidR="001B137C">
        <w:rPr>
          <w:rFonts w:ascii="Times New Roman" w:eastAsia="Times New Roman" w:hAnsi="Times New Roman"/>
          <w:sz w:val="28"/>
          <w:szCs w:val="28"/>
          <w:shd w:val="clear" w:color="auto" w:fill="FFFFFF"/>
        </w:rPr>
        <w:t>ы</w:t>
      </w:r>
      <w:r w:rsidRPr="002D15D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1 плановая </w:t>
      </w:r>
      <w:r w:rsidR="0064310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и 1 внеплановая </w:t>
      </w:r>
      <w:r w:rsidRPr="002D15D2">
        <w:rPr>
          <w:rFonts w:ascii="Times New Roman" w:eastAsia="Times New Roman" w:hAnsi="Times New Roman"/>
          <w:sz w:val="28"/>
          <w:szCs w:val="28"/>
          <w:shd w:val="clear" w:color="auto" w:fill="FFFFFF"/>
        </w:rPr>
        <w:t>выездн</w:t>
      </w:r>
      <w:r w:rsidR="00643100">
        <w:rPr>
          <w:rFonts w:ascii="Times New Roman" w:eastAsia="Times New Roman" w:hAnsi="Times New Roman"/>
          <w:sz w:val="28"/>
          <w:szCs w:val="28"/>
          <w:shd w:val="clear" w:color="auto" w:fill="FFFFFF"/>
        </w:rPr>
        <w:t>ые</w:t>
      </w:r>
      <w:r w:rsidRPr="002D15D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проверк</w:t>
      </w:r>
      <w:r w:rsidR="00643100">
        <w:rPr>
          <w:rFonts w:ascii="Times New Roman" w:eastAsia="Times New Roman" w:hAnsi="Times New Roman"/>
          <w:sz w:val="28"/>
          <w:szCs w:val="28"/>
          <w:shd w:val="clear" w:color="auto" w:fill="FFFFFF"/>
        </w:rPr>
        <w:t>и</w:t>
      </w:r>
      <w:r w:rsidRPr="002D15D2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14:paraId="0F961F6C" w14:textId="3B2A014A" w:rsidR="001B137C" w:rsidRPr="001B137C" w:rsidRDefault="001B137C" w:rsidP="001B137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B137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 результатам планов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1B137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проверк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1B137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были выявлены следующие нарушения: </w:t>
      </w:r>
    </w:p>
    <w:p w14:paraId="0D402A49" w14:textId="53F58E65" w:rsidR="001B137C" w:rsidRPr="001B137C" w:rsidRDefault="001B137C" w:rsidP="001B13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1B137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при исполнении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контрактов</w:t>
      </w:r>
      <w:r w:rsidRPr="001B137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: не конкретизирован предмет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контракта</w:t>
      </w:r>
      <w:r w:rsidRPr="001B137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</w:t>
      </w:r>
      <w:r w:rsidRPr="001B137C">
        <w:rPr>
          <w:rFonts w:ascii="Times New Roman" w:eastAsiaTheme="minorHAnsi" w:hAnsi="Times New Roman"/>
          <w:sz w:val="28"/>
          <w:szCs w:val="28"/>
          <w:lang w:eastAsia="en-US"/>
        </w:rPr>
        <w:t xml:space="preserve">объем оказанных услуг не соответствует объему, указанному в  техническом задании, нарушен срок оплаты, изменены существенные условия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контракта</w:t>
      </w:r>
      <w:r w:rsidRPr="001B137C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r w:rsidRPr="001B137C">
        <w:rPr>
          <w:rFonts w:ascii="Times New Roman" w:eastAsiaTheme="minorHAnsi" w:hAnsi="Times New Roman"/>
          <w:sz w:val="28"/>
          <w:szCs w:val="24"/>
          <w:lang w:eastAsia="en-US"/>
        </w:rPr>
        <w:t>случаях, не предусмотренных законодательством, имеются недочеты в выполненных работах;</w:t>
      </w:r>
    </w:p>
    <w:p w14:paraId="71A2E0E6" w14:textId="0E648EA3" w:rsidR="001B137C" w:rsidRPr="001B137C" w:rsidRDefault="001B137C" w:rsidP="001B13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1B137C">
        <w:rPr>
          <w:rFonts w:ascii="Times New Roman" w:eastAsia="Times New Roman" w:hAnsi="Times New Roman"/>
          <w:sz w:val="28"/>
          <w:szCs w:val="24"/>
          <w:shd w:val="clear" w:color="auto" w:fill="FFFFFF"/>
        </w:rPr>
        <w:t xml:space="preserve">- </w:t>
      </w:r>
      <w:r w:rsidRPr="001B137C">
        <w:rPr>
          <w:rFonts w:ascii="Times New Roman" w:eastAsiaTheme="minorHAnsi" w:hAnsi="Times New Roman"/>
          <w:sz w:val="28"/>
          <w:szCs w:val="24"/>
          <w:lang w:eastAsia="en-US"/>
        </w:rPr>
        <w:t>нарушение утвержденных нормативов при осуществлении закупки;</w:t>
      </w:r>
    </w:p>
    <w:p w14:paraId="109AC21B" w14:textId="5E390AA2" w:rsidR="001B137C" w:rsidRPr="001B137C" w:rsidRDefault="001B137C" w:rsidP="001B137C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Theme="minorEastAsia" w:hAnsi="Times New Roman"/>
          <w:sz w:val="28"/>
          <w:szCs w:val="24"/>
        </w:rPr>
      </w:pPr>
      <w:r w:rsidRPr="001B137C">
        <w:rPr>
          <w:rFonts w:ascii="Times New Roman" w:eastAsiaTheme="minorEastAsia" w:hAnsi="Times New Roman"/>
          <w:sz w:val="28"/>
          <w:szCs w:val="24"/>
        </w:rPr>
        <w:lastRenderedPageBreak/>
        <w:t xml:space="preserve">-  обоснование НМЦК не содержит обоснования невозможности применения методов, перечисленных в части 1 статьи 22 </w:t>
      </w:r>
      <w:r w:rsidRPr="00680F77">
        <w:rPr>
          <w:rFonts w:ascii="Times New Roman" w:hAnsi="Times New Roman"/>
          <w:bCs/>
          <w:sz w:val="28"/>
          <w:szCs w:val="28"/>
        </w:rPr>
        <w:t>Закон</w:t>
      </w:r>
      <w:r>
        <w:rPr>
          <w:rFonts w:ascii="Times New Roman" w:hAnsi="Times New Roman"/>
          <w:bCs/>
          <w:sz w:val="28"/>
          <w:szCs w:val="28"/>
        </w:rPr>
        <w:t>а</w:t>
      </w:r>
      <w:r w:rsidRPr="00680F77">
        <w:rPr>
          <w:rFonts w:ascii="Times New Roman" w:hAnsi="Times New Roman"/>
          <w:bCs/>
          <w:sz w:val="28"/>
          <w:szCs w:val="28"/>
        </w:rPr>
        <w:t xml:space="preserve"> о контрактной системе</w:t>
      </w:r>
      <w:r w:rsidRPr="001B137C">
        <w:rPr>
          <w:rFonts w:ascii="Times New Roman" w:eastAsiaTheme="minorEastAsia" w:hAnsi="Times New Roman"/>
          <w:sz w:val="28"/>
          <w:szCs w:val="24"/>
        </w:rPr>
        <w:t>;</w:t>
      </w:r>
    </w:p>
    <w:p w14:paraId="1C154487" w14:textId="77777777" w:rsidR="001B137C" w:rsidRPr="001B137C" w:rsidRDefault="001B137C" w:rsidP="001B137C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Theme="minorEastAsia" w:hAnsi="Times New Roman"/>
          <w:sz w:val="28"/>
          <w:szCs w:val="24"/>
        </w:rPr>
      </w:pPr>
      <w:r w:rsidRPr="001B137C">
        <w:rPr>
          <w:rFonts w:ascii="Times New Roman" w:eastAsiaTheme="minorEastAsia" w:hAnsi="Times New Roman"/>
          <w:sz w:val="28"/>
          <w:szCs w:val="24"/>
        </w:rPr>
        <w:t xml:space="preserve">- неиспользование поставленного товара. </w:t>
      </w:r>
    </w:p>
    <w:p w14:paraId="76F2A3CA" w14:textId="77777777" w:rsidR="001B137C" w:rsidRPr="001B137C" w:rsidRDefault="001B137C" w:rsidP="001B13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B137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Нарушения носят неустранимый характер, в </w:t>
      </w:r>
      <w:proofErr w:type="gramStart"/>
      <w:r w:rsidRPr="001B137C">
        <w:rPr>
          <w:rFonts w:ascii="Times New Roman" w:eastAsia="Times New Roman" w:hAnsi="Times New Roman"/>
          <w:sz w:val="28"/>
          <w:szCs w:val="28"/>
          <w:shd w:val="clear" w:color="auto" w:fill="FFFFFF"/>
        </w:rPr>
        <w:t>связи</w:t>
      </w:r>
      <w:proofErr w:type="gramEnd"/>
      <w:r w:rsidRPr="001B137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 чем предписания не выдавались. </w:t>
      </w:r>
    </w:p>
    <w:p w14:paraId="558277CA" w14:textId="77777777" w:rsidR="001B137C" w:rsidRPr="001B137C" w:rsidRDefault="001B137C" w:rsidP="001B137C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Theme="minorEastAsia" w:hAnsi="Times New Roman"/>
          <w:sz w:val="28"/>
          <w:szCs w:val="24"/>
        </w:rPr>
      </w:pPr>
      <w:r w:rsidRPr="001B137C">
        <w:rPr>
          <w:rFonts w:ascii="Times New Roman" w:eastAsiaTheme="minorEastAsia" w:hAnsi="Times New Roman"/>
          <w:sz w:val="28"/>
          <w:szCs w:val="24"/>
        </w:rPr>
        <w:t xml:space="preserve">По внеплановой проверке нарушений не выявлено. </w:t>
      </w:r>
    </w:p>
    <w:p w14:paraId="7B60F868" w14:textId="77777777" w:rsidR="00B00414" w:rsidRDefault="00B00414" w:rsidP="00B004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620C808" w14:textId="7F96EADD" w:rsidR="00B00414" w:rsidRPr="00B00414" w:rsidRDefault="00B00414" w:rsidP="00B004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Pr="00B00414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Pr="00B00414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Меры по совершенствованию контрактной системы в сфере закупок</w:t>
      </w:r>
    </w:p>
    <w:p w14:paraId="5CA4222D" w14:textId="32D3385D" w:rsidR="00C05294" w:rsidRPr="00B00414" w:rsidRDefault="00B00414" w:rsidP="00B004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00414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на территории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муниципального образования города Благовещенска</w:t>
      </w:r>
    </w:p>
    <w:p w14:paraId="430765B2" w14:textId="77777777" w:rsidR="00DA7DB3" w:rsidRDefault="00DA7DB3" w:rsidP="00DA7DB3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F447D37" w14:textId="647397BD" w:rsidR="00B00414" w:rsidRPr="00DA7DB3" w:rsidRDefault="00DA7DB3" w:rsidP="00DA7DB3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DA7DB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4.1. Развитие 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муниципальной</w:t>
      </w:r>
      <w:r w:rsidRPr="00DA7DB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регуляторной среды контрактной системы</w:t>
      </w:r>
    </w:p>
    <w:p w14:paraId="0DD531A9" w14:textId="77777777" w:rsidR="00DA7DB3" w:rsidRDefault="00B00414" w:rsidP="00AC40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ab/>
      </w:r>
    </w:p>
    <w:p w14:paraId="7B487462" w14:textId="27421485" w:rsidR="00B00414" w:rsidRPr="00061284" w:rsidRDefault="00DA7DB3" w:rsidP="00AC40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ab/>
      </w:r>
      <w:r w:rsidR="00B00414" w:rsidRPr="00061284">
        <w:rPr>
          <w:rFonts w:ascii="Times New Roman" w:eastAsia="Times New Roman" w:hAnsi="Times New Roman"/>
          <w:sz w:val="28"/>
          <w:szCs w:val="28"/>
          <w:lang w:eastAsia="en-US"/>
        </w:rPr>
        <w:t>4.1.</w:t>
      </w:r>
      <w:r w:rsidRPr="00061284">
        <w:rPr>
          <w:rFonts w:ascii="Times New Roman" w:eastAsia="Times New Roman" w:hAnsi="Times New Roman"/>
          <w:sz w:val="28"/>
          <w:szCs w:val="28"/>
          <w:lang w:eastAsia="en-US"/>
        </w:rPr>
        <w:t>1.</w:t>
      </w:r>
      <w:r w:rsidR="00B00414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Постановлением администрации города Благовещенска </w:t>
      </w:r>
      <w:r w:rsidR="00AC4079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061284" w:rsidRPr="00061284">
        <w:rPr>
          <w:rFonts w:ascii="Times New Roman" w:eastAsia="Times New Roman" w:hAnsi="Times New Roman"/>
          <w:sz w:val="28"/>
          <w:szCs w:val="28"/>
          <w:lang w:eastAsia="en-US"/>
        </w:rPr>
        <w:t>21</w:t>
      </w:r>
      <w:r w:rsidR="00AC4079" w:rsidRPr="00061284">
        <w:rPr>
          <w:rFonts w:ascii="Times New Roman" w:eastAsia="Times New Roman" w:hAnsi="Times New Roman"/>
          <w:sz w:val="28"/>
          <w:szCs w:val="28"/>
          <w:lang w:eastAsia="en-US"/>
        </w:rPr>
        <w:t>.0</w:t>
      </w:r>
      <w:r w:rsidR="00061284" w:rsidRPr="00061284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AC4079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.2020 № </w:t>
      </w:r>
      <w:r w:rsidR="00061284" w:rsidRPr="00061284">
        <w:rPr>
          <w:rFonts w:ascii="Times New Roman" w:eastAsia="Times New Roman" w:hAnsi="Times New Roman"/>
          <w:sz w:val="28"/>
          <w:szCs w:val="28"/>
          <w:lang w:eastAsia="en-US"/>
        </w:rPr>
        <w:t>1220</w:t>
      </w:r>
      <w:r w:rsidR="00AC4079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00414" w:rsidRPr="00061284">
        <w:rPr>
          <w:rFonts w:ascii="Times New Roman" w:eastAsia="Times New Roman" w:hAnsi="Times New Roman"/>
          <w:sz w:val="28"/>
          <w:szCs w:val="28"/>
          <w:lang w:eastAsia="en-US"/>
        </w:rPr>
        <w:t>приведен</w:t>
      </w:r>
      <w:r w:rsidR="00AC4079" w:rsidRPr="00061284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 w:rsidR="00B00414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 в соответствие </w:t>
      </w:r>
      <w:r w:rsidR="00AC4079" w:rsidRPr="00061284">
        <w:rPr>
          <w:rFonts w:ascii="Times New Roman" w:hAnsi="Times New Roman"/>
          <w:bCs/>
          <w:sz w:val="28"/>
          <w:szCs w:val="28"/>
        </w:rPr>
        <w:t>Закону о контрактной системе</w:t>
      </w:r>
      <w:r w:rsidR="00113F82" w:rsidRPr="00061284">
        <w:rPr>
          <w:rFonts w:ascii="Times New Roman" w:hAnsi="Times New Roman"/>
          <w:bCs/>
          <w:sz w:val="28"/>
          <w:szCs w:val="28"/>
        </w:rPr>
        <w:t xml:space="preserve"> (в связи с внесением изменений)</w:t>
      </w:r>
      <w:r w:rsidR="00AC4079" w:rsidRPr="00061284">
        <w:rPr>
          <w:rFonts w:ascii="Times New Roman" w:hAnsi="Times New Roman"/>
          <w:bCs/>
          <w:sz w:val="28"/>
          <w:szCs w:val="28"/>
        </w:rPr>
        <w:t xml:space="preserve"> </w:t>
      </w:r>
      <w:r w:rsidR="00B00414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нормы постановления </w:t>
      </w:r>
      <w:r w:rsidR="00AC4079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администрации города Благовещенска </w:t>
      </w:r>
      <w:r w:rsidR="00B00414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от </w:t>
      </w:r>
      <w:r w:rsidR="00AC4079" w:rsidRPr="00061284">
        <w:rPr>
          <w:rFonts w:ascii="Times New Roman" w:eastAsia="Times New Roman" w:hAnsi="Times New Roman"/>
          <w:sz w:val="28"/>
          <w:szCs w:val="28"/>
          <w:lang w:eastAsia="en-US"/>
        </w:rPr>
        <w:t>24.1</w:t>
      </w:r>
      <w:r w:rsidR="00061284" w:rsidRPr="0006128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C4079" w:rsidRPr="00061284">
        <w:rPr>
          <w:rFonts w:ascii="Times New Roman" w:eastAsia="Times New Roman" w:hAnsi="Times New Roman"/>
          <w:sz w:val="28"/>
          <w:szCs w:val="28"/>
          <w:lang w:eastAsia="en-US"/>
        </w:rPr>
        <w:t>.201</w:t>
      </w:r>
      <w:r w:rsidR="00061284" w:rsidRPr="00061284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B00414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  № </w:t>
      </w:r>
      <w:r w:rsidR="00AC4079" w:rsidRPr="00061284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061284" w:rsidRPr="00061284">
        <w:rPr>
          <w:rFonts w:ascii="Times New Roman" w:eastAsia="Times New Roman" w:hAnsi="Times New Roman"/>
          <w:sz w:val="28"/>
          <w:szCs w:val="28"/>
          <w:lang w:eastAsia="en-US"/>
        </w:rPr>
        <w:t>234</w:t>
      </w:r>
      <w:r w:rsidR="00AC4079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00414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4079" w:rsidRPr="00061284">
        <w:rPr>
          <w:rFonts w:ascii="Times New Roman" w:eastAsia="Times New Roman" w:hAnsi="Times New Roman"/>
          <w:sz w:val="28"/>
          <w:szCs w:val="28"/>
          <w:lang w:eastAsia="en-US"/>
        </w:rPr>
        <w:t>«Об утверждении П</w:t>
      </w:r>
      <w:r w:rsidR="00061284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оложения о комиссиях по определению поставщиков (подрядчиков, исполнителей) для нужд заказчиков </w:t>
      </w:r>
      <w:r w:rsidR="00AC4079" w:rsidRPr="00061284"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образования города Благовещенска».</w:t>
      </w:r>
    </w:p>
    <w:p w14:paraId="24EAE183" w14:textId="64D4F50C" w:rsidR="002F1BE0" w:rsidRPr="00061284" w:rsidRDefault="00AC4079" w:rsidP="002F1B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1BE0">
        <w:rPr>
          <w:rFonts w:ascii="Times New Roman" w:eastAsia="Times New Roman" w:hAnsi="Times New Roman"/>
          <w:sz w:val="28"/>
          <w:szCs w:val="28"/>
          <w:lang w:eastAsia="en-US"/>
        </w:rPr>
        <w:tab/>
        <w:t>4</w:t>
      </w:r>
      <w:r w:rsidR="00B00414" w:rsidRPr="002F1BE0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DA7DB3" w:rsidRPr="002F1BE0">
        <w:rPr>
          <w:rFonts w:ascii="Times New Roman" w:eastAsia="Times New Roman" w:hAnsi="Times New Roman"/>
          <w:sz w:val="28"/>
          <w:szCs w:val="28"/>
          <w:lang w:eastAsia="en-US"/>
        </w:rPr>
        <w:t>1.</w:t>
      </w:r>
      <w:r w:rsidR="00B00414" w:rsidRPr="002F1BE0">
        <w:rPr>
          <w:rFonts w:ascii="Times New Roman" w:eastAsia="Times New Roman" w:hAnsi="Times New Roman"/>
          <w:sz w:val="28"/>
          <w:szCs w:val="28"/>
          <w:lang w:eastAsia="en-US"/>
        </w:rPr>
        <w:t xml:space="preserve">2. </w:t>
      </w:r>
      <w:r w:rsidRPr="002F1BE0">
        <w:rPr>
          <w:rFonts w:ascii="Times New Roman" w:eastAsia="Times New Roman" w:hAnsi="Times New Roman"/>
          <w:sz w:val="28"/>
          <w:szCs w:val="28"/>
          <w:lang w:eastAsia="en-US"/>
        </w:rPr>
        <w:t xml:space="preserve">Постановлением администрации города Благовещенска  от </w:t>
      </w:r>
      <w:r w:rsidR="002F1BE0" w:rsidRPr="00061284">
        <w:rPr>
          <w:rFonts w:ascii="Times New Roman" w:eastAsia="Times New Roman" w:hAnsi="Times New Roman"/>
          <w:sz w:val="28"/>
          <w:szCs w:val="28"/>
          <w:lang w:eastAsia="en-US"/>
        </w:rPr>
        <w:t>21.04.2020 № 122</w:t>
      </w:r>
      <w:r w:rsidR="002F1BE0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2F1BE0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 приведены в соответствие </w:t>
      </w:r>
      <w:r w:rsidR="002F1BE0" w:rsidRPr="00061284">
        <w:rPr>
          <w:rFonts w:ascii="Times New Roman" w:hAnsi="Times New Roman"/>
          <w:bCs/>
          <w:sz w:val="28"/>
          <w:szCs w:val="28"/>
        </w:rPr>
        <w:t xml:space="preserve">Закону о контрактной системе (в связи с внесением изменений) </w:t>
      </w:r>
      <w:r w:rsidR="002F1BE0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нормы постановления администрации города Благовещенска от </w:t>
      </w:r>
      <w:r w:rsidR="002F1BE0">
        <w:rPr>
          <w:rFonts w:ascii="Times New Roman" w:eastAsia="Times New Roman" w:hAnsi="Times New Roman"/>
          <w:sz w:val="28"/>
          <w:szCs w:val="28"/>
          <w:lang w:eastAsia="en-US"/>
        </w:rPr>
        <w:t>15</w:t>
      </w:r>
      <w:r w:rsidR="002F1BE0" w:rsidRPr="0006128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1853FF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2F1BE0" w:rsidRPr="00061284">
        <w:rPr>
          <w:rFonts w:ascii="Times New Roman" w:eastAsia="Times New Roman" w:hAnsi="Times New Roman"/>
          <w:sz w:val="28"/>
          <w:szCs w:val="28"/>
          <w:lang w:eastAsia="en-US"/>
        </w:rPr>
        <w:t>2.201</w:t>
      </w:r>
      <w:r w:rsidR="001853FF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2F1BE0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  № </w:t>
      </w:r>
      <w:r w:rsidR="001853FF">
        <w:rPr>
          <w:rFonts w:ascii="Times New Roman" w:eastAsia="Times New Roman" w:hAnsi="Times New Roman"/>
          <w:sz w:val="28"/>
          <w:szCs w:val="28"/>
          <w:lang w:eastAsia="en-US"/>
        </w:rPr>
        <w:t>560</w:t>
      </w:r>
      <w:r w:rsidR="002F1BE0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  «Об утверждении Положения о</w:t>
      </w:r>
      <w:r w:rsidR="001853FF">
        <w:rPr>
          <w:rFonts w:ascii="Times New Roman" w:eastAsia="Times New Roman" w:hAnsi="Times New Roman"/>
          <w:sz w:val="28"/>
          <w:szCs w:val="28"/>
          <w:lang w:eastAsia="en-US"/>
        </w:rPr>
        <w:t>б</w:t>
      </w:r>
      <w:r w:rsidR="002F1BE0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853FF">
        <w:rPr>
          <w:rFonts w:ascii="Times New Roman" w:eastAsia="Times New Roman" w:hAnsi="Times New Roman"/>
          <w:sz w:val="28"/>
          <w:szCs w:val="28"/>
          <w:lang w:eastAsia="en-US"/>
        </w:rPr>
        <w:t>управлении муниципального заказа</w:t>
      </w:r>
      <w:r w:rsidR="002F1BE0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853FF">
        <w:rPr>
          <w:rFonts w:ascii="Times New Roman" w:eastAsia="Times New Roman" w:hAnsi="Times New Roman"/>
          <w:sz w:val="28"/>
          <w:szCs w:val="28"/>
          <w:lang w:eastAsia="en-US"/>
        </w:rPr>
        <w:t>администрации</w:t>
      </w:r>
      <w:r w:rsidR="002F1BE0" w:rsidRPr="00061284">
        <w:rPr>
          <w:rFonts w:ascii="Times New Roman" w:eastAsia="Times New Roman" w:hAnsi="Times New Roman"/>
          <w:sz w:val="28"/>
          <w:szCs w:val="28"/>
          <w:lang w:eastAsia="en-US"/>
        </w:rPr>
        <w:t xml:space="preserve"> города Благовещенска».</w:t>
      </w:r>
    </w:p>
    <w:p w14:paraId="2CE8E526" w14:textId="77777777" w:rsidR="00DA7DB3" w:rsidRDefault="00DA7DB3" w:rsidP="00AC40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5F575D0" w14:textId="75C07D8A" w:rsidR="00340C21" w:rsidRPr="00CD6E84" w:rsidRDefault="004C463A" w:rsidP="008817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CD6E84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9E7C8D" w:rsidRPr="00CD6E84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DA7DB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2. </w:t>
      </w:r>
      <w:r w:rsidR="009E7C8D" w:rsidRPr="00CD6E84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9E7C8D" w:rsidRPr="004316C9">
        <w:rPr>
          <w:rFonts w:ascii="Times New Roman" w:eastAsia="Times New Roman" w:hAnsi="Times New Roman"/>
          <w:b/>
          <w:sz w:val="28"/>
          <w:szCs w:val="28"/>
          <w:lang w:eastAsia="en-US"/>
        </w:rPr>
        <w:t>Методологическое сопров</w:t>
      </w:r>
      <w:r w:rsidR="00B07B60" w:rsidRPr="004316C9">
        <w:rPr>
          <w:rFonts w:ascii="Times New Roman" w:eastAsia="Times New Roman" w:hAnsi="Times New Roman"/>
          <w:b/>
          <w:sz w:val="28"/>
          <w:szCs w:val="28"/>
          <w:lang w:eastAsia="en-US"/>
        </w:rPr>
        <w:t>ождение деятельности заказчиков</w:t>
      </w:r>
    </w:p>
    <w:p w14:paraId="04B573AC" w14:textId="77777777" w:rsidR="00211BA3" w:rsidRPr="00CD6E84" w:rsidRDefault="00211BA3" w:rsidP="00A627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A399874" w14:textId="6D3B2CA8" w:rsidR="003C3F65" w:rsidRDefault="00CA576E" w:rsidP="008D78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6E84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B234FD" w:rsidRPr="00CD6E84">
        <w:rPr>
          <w:rFonts w:ascii="Times New Roman" w:eastAsia="Times New Roman" w:hAnsi="Times New Roman"/>
          <w:sz w:val="28"/>
          <w:szCs w:val="28"/>
          <w:lang w:eastAsia="en-US"/>
        </w:rPr>
        <w:t>муниципальном образовании городе Благовещенске</w:t>
      </w:r>
      <w:r w:rsidRPr="00CD6E84"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проводится активная методическая и консультационная работа </w:t>
      </w:r>
      <w:r w:rsidR="003C3F65">
        <w:rPr>
          <w:rFonts w:ascii="Times New Roman" w:hAnsi="Times New Roman"/>
          <w:sz w:val="28"/>
          <w:szCs w:val="28"/>
        </w:rPr>
        <w:t xml:space="preserve">для повышения уровня правовой грамотности заказчиков и участников закупок </w:t>
      </w:r>
      <w:r w:rsidR="008D7841" w:rsidRPr="008D7841">
        <w:rPr>
          <w:rFonts w:ascii="Times New Roman" w:hAnsi="Times New Roman"/>
          <w:sz w:val="28"/>
          <w:szCs w:val="28"/>
        </w:rPr>
        <w:t xml:space="preserve">как в форме устного и письменного консультирования, так и путем проведения отдельных  безвозмездных  обучающих  мероприятий  сотрудников  контрактных  служб  и/или  контрактных  управляющих  и муниципальных  </w:t>
      </w:r>
      <w:r w:rsidR="008D7841" w:rsidRPr="002A1B17">
        <w:rPr>
          <w:rFonts w:ascii="Times New Roman" w:hAnsi="Times New Roman"/>
          <w:sz w:val="28"/>
          <w:szCs w:val="28"/>
        </w:rPr>
        <w:t xml:space="preserve">заказчиков </w:t>
      </w:r>
      <w:r w:rsidR="003C3F65" w:rsidRPr="002A1B17">
        <w:rPr>
          <w:rFonts w:ascii="Times New Roman" w:hAnsi="Times New Roman"/>
          <w:sz w:val="28"/>
          <w:szCs w:val="28"/>
        </w:rPr>
        <w:t>(в связи с частыми изменениями нормативных правовых актов в сфере закупок).</w:t>
      </w:r>
      <w:proofErr w:type="gramEnd"/>
    </w:p>
    <w:p w14:paraId="6C30E570" w14:textId="749D184E" w:rsidR="008D7841" w:rsidRPr="008D7841" w:rsidRDefault="008D7841" w:rsidP="00DA7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7841">
        <w:rPr>
          <w:rFonts w:ascii="Times New Roman" w:hAnsi="Times New Roman"/>
          <w:sz w:val="28"/>
          <w:szCs w:val="28"/>
        </w:rPr>
        <w:t>Данные мероприятия способствуют как повышению качества подаваемых заявок участниками закупок, так и повышению качества проводимых закупочных  процедур  заказчиками  и,  соответственно,  повышению  эффективности,  результативности  использования  бюджетных  сре</w:t>
      </w:r>
      <w:proofErr w:type="gramStart"/>
      <w:r w:rsidRPr="008D7841">
        <w:rPr>
          <w:rFonts w:ascii="Times New Roman" w:hAnsi="Times New Roman"/>
          <w:sz w:val="28"/>
          <w:szCs w:val="28"/>
        </w:rPr>
        <w:t>дств  пр</w:t>
      </w:r>
      <w:proofErr w:type="gramEnd"/>
      <w:r w:rsidRPr="008D7841">
        <w:rPr>
          <w:rFonts w:ascii="Times New Roman" w:hAnsi="Times New Roman"/>
          <w:sz w:val="28"/>
          <w:szCs w:val="28"/>
        </w:rPr>
        <w:t>и  осуществлении закупок.</w:t>
      </w:r>
    </w:p>
    <w:p w14:paraId="37FC4F41" w14:textId="5B4DEE24" w:rsidR="003F5631" w:rsidRDefault="008D7841" w:rsidP="00DA7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7841">
        <w:rPr>
          <w:rFonts w:ascii="Times New Roman" w:hAnsi="Times New Roman"/>
          <w:sz w:val="28"/>
          <w:szCs w:val="28"/>
        </w:rPr>
        <w:t xml:space="preserve">В отчетном периоде </w:t>
      </w:r>
      <w:r w:rsidR="00DA7DB3">
        <w:rPr>
          <w:rFonts w:ascii="Times New Roman" w:hAnsi="Times New Roman"/>
          <w:sz w:val="28"/>
          <w:szCs w:val="28"/>
        </w:rPr>
        <w:t>Управлением</w:t>
      </w:r>
      <w:r w:rsidRPr="008D7841">
        <w:rPr>
          <w:rFonts w:ascii="Times New Roman" w:hAnsi="Times New Roman"/>
          <w:sz w:val="28"/>
          <w:szCs w:val="28"/>
        </w:rPr>
        <w:t xml:space="preserve"> </w:t>
      </w:r>
      <w:r w:rsidR="003F5631">
        <w:rPr>
          <w:rFonts w:ascii="Times New Roman" w:eastAsia="Times New Roman" w:hAnsi="Times New Roman"/>
          <w:color w:val="000000"/>
          <w:sz w:val="28"/>
          <w:szCs w:val="28"/>
        </w:rPr>
        <w:t xml:space="preserve">подготовлено более </w:t>
      </w:r>
      <w:r w:rsidR="00EC70DF">
        <w:rPr>
          <w:rFonts w:ascii="Times New Roman" w:eastAsia="Times New Roman" w:hAnsi="Times New Roman"/>
          <w:color w:val="000000"/>
          <w:sz w:val="28"/>
          <w:szCs w:val="28"/>
        </w:rPr>
        <w:t>42</w:t>
      </w:r>
      <w:r w:rsidR="003F5631">
        <w:rPr>
          <w:rFonts w:ascii="Times New Roman" w:eastAsia="Times New Roman" w:hAnsi="Times New Roman"/>
          <w:color w:val="000000"/>
          <w:sz w:val="28"/>
          <w:szCs w:val="28"/>
        </w:rPr>
        <w:t xml:space="preserve"> информационных писем и проведено более </w:t>
      </w:r>
      <w:r w:rsidR="00DA7DB3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EC70DF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3F5631">
        <w:rPr>
          <w:rFonts w:ascii="Times New Roman" w:eastAsia="Times New Roman" w:hAnsi="Times New Roman"/>
          <w:color w:val="000000"/>
          <w:sz w:val="28"/>
          <w:szCs w:val="28"/>
        </w:rPr>
        <w:t xml:space="preserve">0 устных консультаций, чем удалось минимизировать случаи нарушения действующего законодательства при осуществлении закупок путем выработки единообразных подходов </w:t>
      </w:r>
      <w:proofErr w:type="spellStart"/>
      <w:r w:rsidR="003F5631">
        <w:rPr>
          <w:rFonts w:ascii="Times New Roman" w:eastAsia="Times New Roman" w:hAnsi="Times New Roman"/>
          <w:color w:val="000000"/>
          <w:sz w:val="28"/>
          <w:szCs w:val="28"/>
        </w:rPr>
        <w:t>правоприменения</w:t>
      </w:r>
      <w:proofErr w:type="spellEnd"/>
      <w:r w:rsidR="003F5631">
        <w:rPr>
          <w:rFonts w:ascii="Times New Roman" w:eastAsia="Times New Roman" w:hAnsi="Times New Roman"/>
          <w:color w:val="000000"/>
          <w:sz w:val="28"/>
          <w:szCs w:val="28"/>
        </w:rPr>
        <w:t xml:space="preserve"> и постоянной методической, консультационной работы управления с муниципальными заказчиками.</w:t>
      </w:r>
    </w:p>
    <w:p w14:paraId="3278E9EA" w14:textId="5365CA8D" w:rsidR="00A92B72" w:rsidRDefault="003C3F65" w:rsidP="00FB16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Проводится мониторинг показателей экономической эффективности по результатам осуществления закупок для нужд города, анализируя причины, влияющие как на увеличение, так и на снижение показателей экономической эффективности, с целью минимизирования рисков потери экономической эффективности при осуществлении закупок для нужд города.</w:t>
      </w:r>
    </w:p>
    <w:p w14:paraId="3D35FB8C" w14:textId="77777777" w:rsidR="00FB164D" w:rsidRDefault="00FB164D" w:rsidP="00FB16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D7E0B">
        <w:rPr>
          <w:rFonts w:ascii="Times New Roman" w:eastAsia="Times New Roman" w:hAnsi="Times New Roman"/>
          <w:sz w:val="28"/>
          <w:szCs w:val="28"/>
          <w:lang w:eastAsia="en-US"/>
        </w:rPr>
        <w:t>Кроме того, за отчетный период  принято участие в следующих мероприятиях:</w:t>
      </w:r>
    </w:p>
    <w:p w14:paraId="07AEF602" w14:textId="24AE76FD" w:rsidR="00FB164D" w:rsidRDefault="00FB164D" w:rsidP="00FB16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4801CF">
        <w:rPr>
          <w:rFonts w:ascii="Times New Roman" w:eastAsia="Times New Roman" w:hAnsi="Times New Roman"/>
          <w:sz w:val="28"/>
          <w:szCs w:val="28"/>
          <w:lang w:eastAsia="en-US"/>
        </w:rPr>
        <w:t>вебинар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тему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Госзакупки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во время пандемии. Экстренная конференция»,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проводимом</w:t>
      </w:r>
      <w:proofErr w:type="gramEnd"/>
      <w:r w:rsidRPr="00FB164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МЦФЭР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Актион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>»;</w:t>
      </w:r>
    </w:p>
    <w:p w14:paraId="6058EA50" w14:textId="77777777" w:rsidR="00FB164D" w:rsidRDefault="00FB164D" w:rsidP="00FB16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4801CF">
        <w:rPr>
          <w:rFonts w:ascii="Times New Roman" w:eastAsia="Times New Roman" w:hAnsi="Times New Roman"/>
          <w:sz w:val="28"/>
          <w:szCs w:val="28"/>
          <w:lang w:eastAsia="en-US"/>
        </w:rPr>
        <w:t>вебинар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Pr="00FB164D">
        <w:rPr>
          <w:rFonts w:ascii="Times New Roman" w:eastAsia="Times New Roman" w:hAnsi="Times New Roman"/>
          <w:sz w:val="28"/>
          <w:szCs w:val="28"/>
          <w:lang w:eastAsia="en-US"/>
        </w:rPr>
        <w:t xml:space="preserve">организованных </w:t>
      </w:r>
      <w:r w:rsidRPr="00FB164D">
        <w:rPr>
          <w:rFonts w:ascii="Times New Roman" w:hAnsi="Times New Roman"/>
          <w:sz w:val="28"/>
          <w:szCs w:val="28"/>
        </w:rPr>
        <w:t xml:space="preserve"> </w:t>
      </w:r>
      <w:r w:rsidRPr="00FB164D">
        <w:rPr>
          <w:rFonts w:ascii="Times New Roman" w:eastAsia="Times New Roman" w:hAnsi="Times New Roman"/>
          <w:sz w:val="28"/>
          <w:szCs w:val="28"/>
          <w:lang w:eastAsia="en-US"/>
        </w:rPr>
        <w:t xml:space="preserve">ООО «РТС-Тендер» </w:t>
      </w:r>
      <w:r w:rsidRPr="00FB164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темы:</w:t>
      </w:r>
    </w:p>
    <w:p w14:paraId="25153D0D" w14:textId="6C08A8FF" w:rsidR="00FB164D" w:rsidRDefault="00FB164D" w:rsidP="00FB16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• «Сложные вопросы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правоприменения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законодательства о контрактной системе. Открытая консультация»;</w:t>
      </w:r>
    </w:p>
    <w:p w14:paraId="6C95341E" w14:textId="24AE1AB8" w:rsidR="00FB164D" w:rsidRDefault="00FB164D" w:rsidP="00FB16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• «Демонстрация функционала подписания протокола всеми членами комиссии </w:t>
      </w:r>
      <w:r>
        <w:rPr>
          <w:rFonts w:ascii="Times New Roman" w:eastAsia="Times New Roman" w:hAnsi="Times New Roman"/>
          <w:sz w:val="28"/>
          <w:szCs w:val="28"/>
          <w:lang w:val="en-US" w:eastAsia="en-US"/>
        </w:rPr>
        <w:t>online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»;</w:t>
      </w:r>
    </w:p>
    <w:p w14:paraId="3AD030A6" w14:textId="4643BFBD" w:rsidR="00FB164D" w:rsidRDefault="00FB164D" w:rsidP="00FB16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• «Управление процессами организации закупок в  области строительства: обзор практики и новаций 2020г.»;</w:t>
      </w:r>
    </w:p>
    <w:p w14:paraId="4062D4F8" w14:textId="7AB65A5A" w:rsidR="00FB164D" w:rsidRDefault="00FB164D" w:rsidP="00FB16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• «Применение национального режима при осуществлении закупок по 44-ФЗ в 2020 году»;</w:t>
      </w:r>
    </w:p>
    <w:p w14:paraId="19BC040F" w14:textId="038FAB64" w:rsidR="00FB164D" w:rsidRDefault="00FB164D" w:rsidP="00FB16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• «Применение национального режима в рамках реализации 44-ФЗ. (Амурская область). Часть 1»;</w:t>
      </w:r>
    </w:p>
    <w:p w14:paraId="27F4FA12" w14:textId="556F7985" w:rsidR="00FB164D" w:rsidRPr="007A223C" w:rsidRDefault="00FB164D" w:rsidP="00FB16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• «Применение национального режима в рамках реализации 44-ФЗ. (Амурская область). Часть 2».</w:t>
      </w:r>
    </w:p>
    <w:p w14:paraId="7C2A5BC1" w14:textId="77777777" w:rsidR="00FB164D" w:rsidRPr="007A223C" w:rsidRDefault="00FB164D" w:rsidP="00FB16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A80E297" w14:textId="14D0B0A4" w:rsidR="007A223C" w:rsidRDefault="007A223C" w:rsidP="00FB16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sectPr w:rsidR="007A223C" w:rsidSect="0061201E">
      <w:headerReference w:type="default" r:id="rId17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4AD67" w14:textId="77777777" w:rsidR="00FE0931" w:rsidRDefault="00FE0931" w:rsidP="00060BC4">
      <w:pPr>
        <w:spacing w:after="0" w:line="240" w:lineRule="auto"/>
      </w:pPr>
      <w:r>
        <w:separator/>
      </w:r>
    </w:p>
  </w:endnote>
  <w:endnote w:type="continuationSeparator" w:id="0">
    <w:p w14:paraId="61A0C410" w14:textId="77777777" w:rsidR="00FE0931" w:rsidRDefault="00FE0931" w:rsidP="0006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D763B" w14:textId="77777777" w:rsidR="00FE0931" w:rsidRDefault="00FE0931" w:rsidP="00060BC4">
      <w:pPr>
        <w:spacing w:after="0" w:line="240" w:lineRule="auto"/>
      </w:pPr>
      <w:r>
        <w:separator/>
      </w:r>
    </w:p>
  </w:footnote>
  <w:footnote w:type="continuationSeparator" w:id="0">
    <w:p w14:paraId="2505B30C" w14:textId="77777777" w:rsidR="00FE0931" w:rsidRDefault="00FE0931" w:rsidP="0006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72445"/>
      <w:docPartObj>
        <w:docPartGallery w:val="Page Numbers (Top of Page)"/>
        <w:docPartUnique/>
      </w:docPartObj>
    </w:sdtPr>
    <w:sdtContent>
      <w:p w14:paraId="60AF8CE4" w14:textId="2631707F" w:rsidR="00B618A4" w:rsidRDefault="00B618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E80">
          <w:rPr>
            <w:noProof/>
          </w:rPr>
          <w:t>12</w:t>
        </w:r>
        <w:r>
          <w:fldChar w:fldCharType="end"/>
        </w:r>
      </w:p>
    </w:sdtContent>
  </w:sdt>
  <w:p w14:paraId="3F849BBC" w14:textId="77777777" w:rsidR="00B618A4" w:rsidRDefault="00B618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D6A"/>
    <w:multiLevelType w:val="hybridMultilevel"/>
    <w:tmpl w:val="7E1E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84E4E"/>
    <w:multiLevelType w:val="hybridMultilevel"/>
    <w:tmpl w:val="1062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C969A6"/>
    <w:multiLevelType w:val="hybridMultilevel"/>
    <w:tmpl w:val="8D2C3A76"/>
    <w:lvl w:ilvl="0" w:tplc="F81E3C60">
      <w:numFmt w:val="bullet"/>
      <w:lvlText w:val="•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E0C38"/>
    <w:multiLevelType w:val="hybridMultilevel"/>
    <w:tmpl w:val="4B6A9A88"/>
    <w:lvl w:ilvl="0" w:tplc="E8A0D9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596BCE"/>
    <w:multiLevelType w:val="hybridMultilevel"/>
    <w:tmpl w:val="3E6E889C"/>
    <w:lvl w:ilvl="0" w:tplc="854AC5F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17387B3C"/>
    <w:multiLevelType w:val="hybridMultilevel"/>
    <w:tmpl w:val="B888F288"/>
    <w:lvl w:ilvl="0" w:tplc="CE60B8F2">
      <w:numFmt w:val="bullet"/>
      <w:lvlText w:val="•"/>
      <w:lvlJc w:val="left"/>
      <w:pPr>
        <w:ind w:left="1144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3831B34"/>
    <w:multiLevelType w:val="hybridMultilevel"/>
    <w:tmpl w:val="AF1EBDB8"/>
    <w:lvl w:ilvl="0" w:tplc="BE0A0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2F605B"/>
    <w:multiLevelType w:val="multilevel"/>
    <w:tmpl w:val="D1762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A8A0DDC"/>
    <w:multiLevelType w:val="hybridMultilevel"/>
    <w:tmpl w:val="F0D6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7E0531"/>
    <w:multiLevelType w:val="hybridMultilevel"/>
    <w:tmpl w:val="C48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32656A"/>
    <w:multiLevelType w:val="multilevel"/>
    <w:tmpl w:val="586822B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11">
    <w:nsid w:val="4AAA0F86"/>
    <w:multiLevelType w:val="multilevel"/>
    <w:tmpl w:val="7654DB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0D1355A"/>
    <w:multiLevelType w:val="hybridMultilevel"/>
    <w:tmpl w:val="0C28C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47B39"/>
    <w:multiLevelType w:val="hybridMultilevel"/>
    <w:tmpl w:val="D528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4900DC"/>
    <w:multiLevelType w:val="hybridMultilevel"/>
    <w:tmpl w:val="6BFC2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33762B"/>
    <w:multiLevelType w:val="hybridMultilevel"/>
    <w:tmpl w:val="F3CEA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8F2F76"/>
    <w:multiLevelType w:val="hybridMultilevel"/>
    <w:tmpl w:val="2F68F0A8"/>
    <w:lvl w:ilvl="0" w:tplc="CD3E6174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79A742E0"/>
    <w:multiLevelType w:val="hybridMultilevel"/>
    <w:tmpl w:val="6120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0"/>
  </w:num>
  <w:num w:numId="5">
    <w:abstractNumId w:val="1"/>
  </w:num>
  <w:num w:numId="6">
    <w:abstractNumId w:val="8"/>
  </w:num>
  <w:num w:numId="7">
    <w:abstractNumId w:val="17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8E"/>
    <w:rsid w:val="00004253"/>
    <w:rsid w:val="00004652"/>
    <w:rsid w:val="0000523A"/>
    <w:rsid w:val="00006881"/>
    <w:rsid w:val="0000763A"/>
    <w:rsid w:val="00010AE8"/>
    <w:rsid w:val="00012266"/>
    <w:rsid w:val="0001598D"/>
    <w:rsid w:val="00016839"/>
    <w:rsid w:val="00016A83"/>
    <w:rsid w:val="00017769"/>
    <w:rsid w:val="00017C31"/>
    <w:rsid w:val="000200B6"/>
    <w:rsid w:val="00022DD9"/>
    <w:rsid w:val="00026F75"/>
    <w:rsid w:val="00030EF0"/>
    <w:rsid w:val="00032DC6"/>
    <w:rsid w:val="00037CAD"/>
    <w:rsid w:val="00037E75"/>
    <w:rsid w:val="000459CC"/>
    <w:rsid w:val="00053936"/>
    <w:rsid w:val="0005548B"/>
    <w:rsid w:val="000559B3"/>
    <w:rsid w:val="00060BC4"/>
    <w:rsid w:val="00061284"/>
    <w:rsid w:val="00063729"/>
    <w:rsid w:val="0006613E"/>
    <w:rsid w:val="00066B70"/>
    <w:rsid w:val="00070977"/>
    <w:rsid w:val="00072B27"/>
    <w:rsid w:val="00073E87"/>
    <w:rsid w:val="00074D8C"/>
    <w:rsid w:val="00077A34"/>
    <w:rsid w:val="00081E93"/>
    <w:rsid w:val="0008284B"/>
    <w:rsid w:val="00087C99"/>
    <w:rsid w:val="00093468"/>
    <w:rsid w:val="000937B1"/>
    <w:rsid w:val="000973A5"/>
    <w:rsid w:val="0009756D"/>
    <w:rsid w:val="000A040F"/>
    <w:rsid w:val="000A07EB"/>
    <w:rsid w:val="000A11B9"/>
    <w:rsid w:val="000A16D4"/>
    <w:rsid w:val="000A24DF"/>
    <w:rsid w:val="000A27F3"/>
    <w:rsid w:val="000A2A08"/>
    <w:rsid w:val="000A523D"/>
    <w:rsid w:val="000A7563"/>
    <w:rsid w:val="000B2478"/>
    <w:rsid w:val="000B3AD5"/>
    <w:rsid w:val="000B41CB"/>
    <w:rsid w:val="000B4DDF"/>
    <w:rsid w:val="000C1962"/>
    <w:rsid w:val="000C33CA"/>
    <w:rsid w:val="000C36A2"/>
    <w:rsid w:val="000C3AA3"/>
    <w:rsid w:val="000D210D"/>
    <w:rsid w:val="000D2423"/>
    <w:rsid w:val="000D2A69"/>
    <w:rsid w:val="000D5451"/>
    <w:rsid w:val="000D6310"/>
    <w:rsid w:val="000D6F19"/>
    <w:rsid w:val="000E12FA"/>
    <w:rsid w:val="000E393D"/>
    <w:rsid w:val="000E501A"/>
    <w:rsid w:val="000E7F02"/>
    <w:rsid w:val="000F044C"/>
    <w:rsid w:val="000F09BE"/>
    <w:rsid w:val="000F0C9A"/>
    <w:rsid w:val="000F239C"/>
    <w:rsid w:val="000F3852"/>
    <w:rsid w:val="000F7516"/>
    <w:rsid w:val="000F7DC5"/>
    <w:rsid w:val="001013E2"/>
    <w:rsid w:val="00101F04"/>
    <w:rsid w:val="0010277A"/>
    <w:rsid w:val="0010481E"/>
    <w:rsid w:val="001060B4"/>
    <w:rsid w:val="00106475"/>
    <w:rsid w:val="00113F82"/>
    <w:rsid w:val="00114613"/>
    <w:rsid w:val="00116EDE"/>
    <w:rsid w:val="001174E3"/>
    <w:rsid w:val="00117E8D"/>
    <w:rsid w:val="001217B5"/>
    <w:rsid w:val="00132081"/>
    <w:rsid w:val="00136C6A"/>
    <w:rsid w:val="001431A3"/>
    <w:rsid w:val="00146CBD"/>
    <w:rsid w:val="001505D9"/>
    <w:rsid w:val="00150638"/>
    <w:rsid w:val="00154918"/>
    <w:rsid w:val="001553DB"/>
    <w:rsid w:val="00156379"/>
    <w:rsid w:val="001572FA"/>
    <w:rsid w:val="001576FD"/>
    <w:rsid w:val="0016005A"/>
    <w:rsid w:val="00161021"/>
    <w:rsid w:val="001610FD"/>
    <w:rsid w:val="001631B0"/>
    <w:rsid w:val="00164CBA"/>
    <w:rsid w:val="001658AD"/>
    <w:rsid w:val="00167026"/>
    <w:rsid w:val="00170566"/>
    <w:rsid w:val="00171123"/>
    <w:rsid w:val="0017589B"/>
    <w:rsid w:val="0017604B"/>
    <w:rsid w:val="0018159C"/>
    <w:rsid w:val="00181B00"/>
    <w:rsid w:val="00182595"/>
    <w:rsid w:val="0018277D"/>
    <w:rsid w:val="00184488"/>
    <w:rsid w:val="001853FF"/>
    <w:rsid w:val="00185FC7"/>
    <w:rsid w:val="00186EE9"/>
    <w:rsid w:val="00187681"/>
    <w:rsid w:val="00187800"/>
    <w:rsid w:val="0019100A"/>
    <w:rsid w:val="00191569"/>
    <w:rsid w:val="00192B1B"/>
    <w:rsid w:val="00192D85"/>
    <w:rsid w:val="00193342"/>
    <w:rsid w:val="001A05EF"/>
    <w:rsid w:val="001A1BDD"/>
    <w:rsid w:val="001A461E"/>
    <w:rsid w:val="001A4B1E"/>
    <w:rsid w:val="001A4C91"/>
    <w:rsid w:val="001A5DF8"/>
    <w:rsid w:val="001B137C"/>
    <w:rsid w:val="001B13D6"/>
    <w:rsid w:val="001B1471"/>
    <w:rsid w:val="001B44C4"/>
    <w:rsid w:val="001B49C0"/>
    <w:rsid w:val="001B7295"/>
    <w:rsid w:val="001B76B8"/>
    <w:rsid w:val="001C0E76"/>
    <w:rsid w:val="001C46EC"/>
    <w:rsid w:val="001C686D"/>
    <w:rsid w:val="001D0F0F"/>
    <w:rsid w:val="001D25E1"/>
    <w:rsid w:val="001D3F03"/>
    <w:rsid w:val="001D41F4"/>
    <w:rsid w:val="001D4266"/>
    <w:rsid w:val="001D5156"/>
    <w:rsid w:val="001D5714"/>
    <w:rsid w:val="001D5746"/>
    <w:rsid w:val="001F3AA1"/>
    <w:rsid w:val="001F3D87"/>
    <w:rsid w:val="001F708E"/>
    <w:rsid w:val="00202E9F"/>
    <w:rsid w:val="00203110"/>
    <w:rsid w:val="00203390"/>
    <w:rsid w:val="002056AE"/>
    <w:rsid w:val="002101F6"/>
    <w:rsid w:val="002110D4"/>
    <w:rsid w:val="00211BA3"/>
    <w:rsid w:val="0021216D"/>
    <w:rsid w:val="00212F80"/>
    <w:rsid w:val="00215896"/>
    <w:rsid w:val="00216E71"/>
    <w:rsid w:val="002208A2"/>
    <w:rsid w:val="00226A99"/>
    <w:rsid w:val="00226C36"/>
    <w:rsid w:val="00230CC8"/>
    <w:rsid w:val="00231BD0"/>
    <w:rsid w:val="00231C90"/>
    <w:rsid w:val="0023328B"/>
    <w:rsid w:val="0023783C"/>
    <w:rsid w:val="00243B7B"/>
    <w:rsid w:val="00245960"/>
    <w:rsid w:val="0025274D"/>
    <w:rsid w:val="0025344E"/>
    <w:rsid w:val="002605A9"/>
    <w:rsid w:val="0026141F"/>
    <w:rsid w:val="00261A1D"/>
    <w:rsid w:val="002650F8"/>
    <w:rsid w:val="002655FC"/>
    <w:rsid w:val="00265F49"/>
    <w:rsid w:val="002665A9"/>
    <w:rsid w:val="00266E8D"/>
    <w:rsid w:val="00271BC0"/>
    <w:rsid w:val="00274852"/>
    <w:rsid w:val="00274D12"/>
    <w:rsid w:val="00275E2C"/>
    <w:rsid w:val="00276A00"/>
    <w:rsid w:val="00276DAA"/>
    <w:rsid w:val="0028566D"/>
    <w:rsid w:val="00285C20"/>
    <w:rsid w:val="00286941"/>
    <w:rsid w:val="00286A42"/>
    <w:rsid w:val="002924F0"/>
    <w:rsid w:val="00293EA0"/>
    <w:rsid w:val="00296684"/>
    <w:rsid w:val="002A11F0"/>
    <w:rsid w:val="002A1912"/>
    <w:rsid w:val="002A1B17"/>
    <w:rsid w:val="002A2162"/>
    <w:rsid w:val="002A69D9"/>
    <w:rsid w:val="002A7780"/>
    <w:rsid w:val="002B0DBB"/>
    <w:rsid w:val="002B2136"/>
    <w:rsid w:val="002B2446"/>
    <w:rsid w:val="002B52FA"/>
    <w:rsid w:val="002C515A"/>
    <w:rsid w:val="002C572C"/>
    <w:rsid w:val="002C698D"/>
    <w:rsid w:val="002C7518"/>
    <w:rsid w:val="002D13A1"/>
    <w:rsid w:val="002D15D2"/>
    <w:rsid w:val="002D2940"/>
    <w:rsid w:val="002D2B20"/>
    <w:rsid w:val="002E3245"/>
    <w:rsid w:val="002E3465"/>
    <w:rsid w:val="002E7E34"/>
    <w:rsid w:val="002E7F72"/>
    <w:rsid w:val="002F1715"/>
    <w:rsid w:val="002F1BE0"/>
    <w:rsid w:val="002F28C7"/>
    <w:rsid w:val="002F56D3"/>
    <w:rsid w:val="002F5C15"/>
    <w:rsid w:val="002F6486"/>
    <w:rsid w:val="002F64A5"/>
    <w:rsid w:val="002F68C8"/>
    <w:rsid w:val="00300B04"/>
    <w:rsid w:val="00302623"/>
    <w:rsid w:val="003033B7"/>
    <w:rsid w:val="00305369"/>
    <w:rsid w:val="0030638C"/>
    <w:rsid w:val="00307D7C"/>
    <w:rsid w:val="00313AC0"/>
    <w:rsid w:val="0031490B"/>
    <w:rsid w:val="00314D2F"/>
    <w:rsid w:val="00316D12"/>
    <w:rsid w:val="00321EA1"/>
    <w:rsid w:val="003230EC"/>
    <w:rsid w:val="00323DD4"/>
    <w:rsid w:val="00330F5F"/>
    <w:rsid w:val="00331CFE"/>
    <w:rsid w:val="003333F4"/>
    <w:rsid w:val="0033355E"/>
    <w:rsid w:val="00333CD4"/>
    <w:rsid w:val="00340C21"/>
    <w:rsid w:val="00345ADF"/>
    <w:rsid w:val="003465CF"/>
    <w:rsid w:val="003533B8"/>
    <w:rsid w:val="00355F52"/>
    <w:rsid w:val="00360979"/>
    <w:rsid w:val="00363487"/>
    <w:rsid w:val="00365AB2"/>
    <w:rsid w:val="00366110"/>
    <w:rsid w:val="00366B7F"/>
    <w:rsid w:val="003678EC"/>
    <w:rsid w:val="00372E77"/>
    <w:rsid w:val="00373407"/>
    <w:rsid w:val="0037360B"/>
    <w:rsid w:val="003753ED"/>
    <w:rsid w:val="00375F8E"/>
    <w:rsid w:val="0037680A"/>
    <w:rsid w:val="0037784A"/>
    <w:rsid w:val="003807FC"/>
    <w:rsid w:val="00381039"/>
    <w:rsid w:val="00381BCA"/>
    <w:rsid w:val="0038282B"/>
    <w:rsid w:val="00386AB4"/>
    <w:rsid w:val="003912A3"/>
    <w:rsid w:val="003971C9"/>
    <w:rsid w:val="003A2B69"/>
    <w:rsid w:val="003A470F"/>
    <w:rsid w:val="003A5CCC"/>
    <w:rsid w:val="003A5D32"/>
    <w:rsid w:val="003A7493"/>
    <w:rsid w:val="003A7B6B"/>
    <w:rsid w:val="003A7FBB"/>
    <w:rsid w:val="003B2F92"/>
    <w:rsid w:val="003B32D2"/>
    <w:rsid w:val="003B689C"/>
    <w:rsid w:val="003B782C"/>
    <w:rsid w:val="003B7AC4"/>
    <w:rsid w:val="003C0C7D"/>
    <w:rsid w:val="003C3F65"/>
    <w:rsid w:val="003C5CA5"/>
    <w:rsid w:val="003D1DC3"/>
    <w:rsid w:val="003D2890"/>
    <w:rsid w:val="003D383E"/>
    <w:rsid w:val="003D759B"/>
    <w:rsid w:val="003E6C21"/>
    <w:rsid w:val="003F0206"/>
    <w:rsid w:val="003F5631"/>
    <w:rsid w:val="003F6951"/>
    <w:rsid w:val="003F6E2D"/>
    <w:rsid w:val="003F7872"/>
    <w:rsid w:val="00403620"/>
    <w:rsid w:val="00404948"/>
    <w:rsid w:val="00405B41"/>
    <w:rsid w:val="00406C49"/>
    <w:rsid w:val="0040762C"/>
    <w:rsid w:val="00410F34"/>
    <w:rsid w:val="00411BAC"/>
    <w:rsid w:val="00411C28"/>
    <w:rsid w:val="00413639"/>
    <w:rsid w:val="00416839"/>
    <w:rsid w:val="00421C80"/>
    <w:rsid w:val="00422D40"/>
    <w:rsid w:val="00424C93"/>
    <w:rsid w:val="00427972"/>
    <w:rsid w:val="00431297"/>
    <w:rsid w:val="004316C9"/>
    <w:rsid w:val="00432B53"/>
    <w:rsid w:val="004334E1"/>
    <w:rsid w:val="004346D3"/>
    <w:rsid w:val="00434892"/>
    <w:rsid w:val="0043675D"/>
    <w:rsid w:val="0044037E"/>
    <w:rsid w:val="0044230B"/>
    <w:rsid w:val="00443583"/>
    <w:rsid w:val="00443806"/>
    <w:rsid w:val="00443BDE"/>
    <w:rsid w:val="004461CE"/>
    <w:rsid w:val="004462D9"/>
    <w:rsid w:val="0045244B"/>
    <w:rsid w:val="00454CBA"/>
    <w:rsid w:val="00456231"/>
    <w:rsid w:val="0045638B"/>
    <w:rsid w:val="004568A5"/>
    <w:rsid w:val="00457095"/>
    <w:rsid w:val="00457136"/>
    <w:rsid w:val="00461A21"/>
    <w:rsid w:val="00465A17"/>
    <w:rsid w:val="004668E6"/>
    <w:rsid w:val="0047313B"/>
    <w:rsid w:val="0047447F"/>
    <w:rsid w:val="004745E3"/>
    <w:rsid w:val="00475C4E"/>
    <w:rsid w:val="00477955"/>
    <w:rsid w:val="00480040"/>
    <w:rsid w:val="00482A39"/>
    <w:rsid w:val="00483519"/>
    <w:rsid w:val="00483F8B"/>
    <w:rsid w:val="00485918"/>
    <w:rsid w:val="00486630"/>
    <w:rsid w:val="00486B78"/>
    <w:rsid w:val="004901D7"/>
    <w:rsid w:val="004902D5"/>
    <w:rsid w:val="00491DDE"/>
    <w:rsid w:val="0049210F"/>
    <w:rsid w:val="00492AF2"/>
    <w:rsid w:val="004943B3"/>
    <w:rsid w:val="004A04D4"/>
    <w:rsid w:val="004A54A5"/>
    <w:rsid w:val="004A5AE3"/>
    <w:rsid w:val="004A5EDD"/>
    <w:rsid w:val="004A6110"/>
    <w:rsid w:val="004A6B7F"/>
    <w:rsid w:val="004A7327"/>
    <w:rsid w:val="004A7F5A"/>
    <w:rsid w:val="004B0350"/>
    <w:rsid w:val="004B072D"/>
    <w:rsid w:val="004B11DC"/>
    <w:rsid w:val="004B260C"/>
    <w:rsid w:val="004B304E"/>
    <w:rsid w:val="004B5749"/>
    <w:rsid w:val="004C0CAC"/>
    <w:rsid w:val="004C158B"/>
    <w:rsid w:val="004C463A"/>
    <w:rsid w:val="004D05F2"/>
    <w:rsid w:val="004D2D02"/>
    <w:rsid w:val="004D3607"/>
    <w:rsid w:val="004D4750"/>
    <w:rsid w:val="004D5B9A"/>
    <w:rsid w:val="004E01F0"/>
    <w:rsid w:val="004E1408"/>
    <w:rsid w:val="004E2888"/>
    <w:rsid w:val="004E2976"/>
    <w:rsid w:val="004E34EE"/>
    <w:rsid w:val="004F0094"/>
    <w:rsid w:val="004F1D85"/>
    <w:rsid w:val="004F2148"/>
    <w:rsid w:val="004F216A"/>
    <w:rsid w:val="004F564B"/>
    <w:rsid w:val="004F60DE"/>
    <w:rsid w:val="004F718E"/>
    <w:rsid w:val="004F74EC"/>
    <w:rsid w:val="004F75DF"/>
    <w:rsid w:val="004F77D5"/>
    <w:rsid w:val="00510888"/>
    <w:rsid w:val="0051339F"/>
    <w:rsid w:val="005141A9"/>
    <w:rsid w:val="00514E13"/>
    <w:rsid w:val="00514FDF"/>
    <w:rsid w:val="00515B41"/>
    <w:rsid w:val="00516BCA"/>
    <w:rsid w:val="00517516"/>
    <w:rsid w:val="0051784E"/>
    <w:rsid w:val="00517E97"/>
    <w:rsid w:val="005203CA"/>
    <w:rsid w:val="0052278F"/>
    <w:rsid w:val="00523210"/>
    <w:rsid w:val="005247E3"/>
    <w:rsid w:val="00524E3E"/>
    <w:rsid w:val="00527370"/>
    <w:rsid w:val="0053115A"/>
    <w:rsid w:val="00532B0D"/>
    <w:rsid w:val="00534069"/>
    <w:rsid w:val="00536799"/>
    <w:rsid w:val="005407BF"/>
    <w:rsid w:val="00544C33"/>
    <w:rsid w:val="00546852"/>
    <w:rsid w:val="00552CAC"/>
    <w:rsid w:val="00552FFD"/>
    <w:rsid w:val="00553863"/>
    <w:rsid w:val="00555203"/>
    <w:rsid w:val="005561C6"/>
    <w:rsid w:val="00562338"/>
    <w:rsid w:val="005640D5"/>
    <w:rsid w:val="00564B37"/>
    <w:rsid w:val="0056507A"/>
    <w:rsid w:val="00567623"/>
    <w:rsid w:val="00567F6F"/>
    <w:rsid w:val="005715F6"/>
    <w:rsid w:val="0057326B"/>
    <w:rsid w:val="005753CE"/>
    <w:rsid w:val="00577865"/>
    <w:rsid w:val="00581726"/>
    <w:rsid w:val="00582AE4"/>
    <w:rsid w:val="00582D22"/>
    <w:rsid w:val="005834A9"/>
    <w:rsid w:val="00585742"/>
    <w:rsid w:val="00585AF3"/>
    <w:rsid w:val="005861AC"/>
    <w:rsid w:val="005900F9"/>
    <w:rsid w:val="0059209E"/>
    <w:rsid w:val="005921B8"/>
    <w:rsid w:val="00593FD4"/>
    <w:rsid w:val="005968E3"/>
    <w:rsid w:val="005A068B"/>
    <w:rsid w:val="005A0BDB"/>
    <w:rsid w:val="005A1250"/>
    <w:rsid w:val="005A27C1"/>
    <w:rsid w:val="005A319E"/>
    <w:rsid w:val="005A3A65"/>
    <w:rsid w:val="005A405A"/>
    <w:rsid w:val="005A4F25"/>
    <w:rsid w:val="005A5710"/>
    <w:rsid w:val="005A58D0"/>
    <w:rsid w:val="005A58FB"/>
    <w:rsid w:val="005B1180"/>
    <w:rsid w:val="005B3466"/>
    <w:rsid w:val="005B4793"/>
    <w:rsid w:val="005B66FF"/>
    <w:rsid w:val="005C1577"/>
    <w:rsid w:val="005C3375"/>
    <w:rsid w:val="005C74E0"/>
    <w:rsid w:val="005D0FF9"/>
    <w:rsid w:val="005D1D83"/>
    <w:rsid w:val="005D3441"/>
    <w:rsid w:val="005D5496"/>
    <w:rsid w:val="005D6E34"/>
    <w:rsid w:val="005E1DB0"/>
    <w:rsid w:val="005E1FE4"/>
    <w:rsid w:val="005E382C"/>
    <w:rsid w:val="005E3EA0"/>
    <w:rsid w:val="005E4761"/>
    <w:rsid w:val="005E50A3"/>
    <w:rsid w:val="005E60B0"/>
    <w:rsid w:val="005E6293"/>
    <w:rsid w:val="005E7396"/>
    <w:rsid w:val="005F0784"/>
    <w:rsid w:val="005F0BDA"/>
    <w:rsid w:val="005F0EDC"/>
    <w:rsid w:val="005F1227"/>
    <w:rsid w:val="005F2002"/>
    <w:rsid w:val="005F5090"/>
    <w:rsid w:val="005F5C31"/>
    <w:rsid w:val="006019EA"/>
    <w:rsid w:val="00604A43"/>
    <w:rsid w:val="0060620F"/>
    <w:rsid w:val="00611F2D"/>
    <w:rsid w:val="0061201E"/>
    <w:rsid w:val="00612E90"/>
    <w:rsid w:val="0061403E"/>
    <w:rsid w:val="00616156"/>
    <w:rsid w:val="0061747B"/>
    <w:rsid w:val="0061749A"/>
    <w:rsid w:val="006207E1"/>
    <w:rsid w:val="0062095C"/>
    <w:rsid w:val="00623370"/>
    <w:rsid w:val="00624B58"/>
    <w:rsid w:val="00626CFF"/>
    <w:rsid w:val="00635BBB"/>
    <w:rsid w:val="006375F2"/>
    <w:rsid w:val="0063783A"/>
    <w:rsid w:val="006404EC"/>
    <w:rsid w:val="00641932"/>
    <w:rsid w:val="00643100"/>
    <w:rsid w:val="00644C66"/>
    <w:rsid w:val="00645DB5"/>
    <w:rsid w:val="0065330A"/>
    <w:rsid w:val="00653E16"/>
    <w:rsid w:val="006558B0"/>
    <w:rsid w:val="00657B2F"/>
    <w:rsid w:val="006613BF"/>
    <w:rsid w:val="0066457E"/>
    <w:rsid w:val="00666959"/>
    <w:rsid w:val="006752F4"/>
    <w:rsid w:val="006764FD"/>
    <w:rsid w:val="006768F2"/>
    <w:rsid w:val="00676DEE"/>
    <w:rsid w:val="00680F77"/>
    <w:rsid w:val="0068188E"/>
    <w:rsid w:val="00682562"/>
    <w:rsid w:val="006826C6"/>
    <w:rsid w:val="0068484B"/>
    <w:rsid w:val="00690243"/>
    <w:rsid w:val="006922BB"/>
    <w:rsid w:val="0069464C"/>
    <w:rsid w:val="006948D2"/>
    <w:rsid w:val="006950FB"/>
    <w:rsid w:val="006951F5"/>
    <w:rsid w:val="00695219"/>
    <w:rsid w:val="006952B7"/>
    <w:rsid w:val="0069646E"/>
    <w:rsid w:val="006A0C87"/>
    <w:rsid w:val="006A123D"/>
    <w:rsid w:val="006A363E"/>
    <w:rsid w:val="006A3F62"/>
    <w:rsid w:val="006A5E29"/>
    <w:rsid w:val="006A6572"/>
    <w:rsid w:val="006A6DA9"/>
    <w:rsid w:val="006A7C1D"/>
    <w:rsid w:val="006B0A40"/>
    <w:rsid w:val="006B0E64"/>
    <w:rsid w:val="006B7215"/>
    <w:rsid w:val="006B7729"/>
    <w:rsid w:val="006C1D8F"/>
    <w:rsid w:val="006C2377"/>
    <w:rsid w:val="006C294D"/>
    <w:rsid w:val="006C5CC8"/>
    <w:rsid w:val="006D0747"/>
    <w:rsid w:val="006D0F01"/>
    <w:rsid w:val="006D10AF"/>
    <w:rsid w:val="006D131B"/>
    <w:rsid w:val="006D18F5"/>
    <w:rsid w:val="006D345A"/>
    <w:rsid w:val="006D4CA8"/>
    <w:rsid w:val="006D5D31"/>
    <w:rsid w:val="006D7773"/>
    <w:rsid w:val="006E44CB"/>
    <w:rsid w:val="006E489D"/>
    <w:rsid w:val="006E59C4"/>
    <w:rsid w:val="006E7F1C"/>
    <w:rsid w:val="006F12F4"/>
    <w:rsid w:val="006F69C9"/>
    <w:rsid w:val="0071197A"/>
    <w:rsid w:val="00712CD0"/>
    <w:rsid w:val="00713D33"/>
    <w:rsid w:val="00714669"/>
    <w:rsid w:val="0071517E"/>
    <w:rsid w:val="00715BE0"/>
    <w:rsid w:val="0071676E"/>
    <w:rsid w:val="00717402"/>
    <w:rsid w:val="007212B4"/>
    <w:rsid w:val="007215FF"/>
    <w:rsid w:val="00721890"/>
    <w:rsid w:val="007224CC"/>
    <w:rsid w:val="0072640C"/>
    <w:rsid w:val="00727644"/>
    <w:rsid w:val="00727687"/>
    <w:rsid w:val="0073430F"/>
    <w:rsid w:val="007365D7"/>
    <w:rsid w:val="00737058"/>
    <w:rsid w:val="00744F5A"/>
    <w:rsid w:val="00752017"/>
    <w:rsid w:val="0075431F"/>
    <w:rsid w:val="007549AE"/>
    <w:rsid w:val="00755085"/>
    <w:rsid w:val="007554FA"/>
    <w:rsid w:val="00756691"/>
    <w:rsid w:val="0075769C"/>
    <w:rsid w:val="007608C4"/>
    <w:rsid w:val="00760900"/>
    <w:rsid w:val="007610D4"/>
    <w:rsid w:val="00761433"/>
    <w:rsid w:val="00767DD3"/>
    <w:rsid w:val="00770456"/>
    <w:rsid w:val="0077108E"/>
    <w:rsid w:val="007710D0"/>
    <w:rsid w:val="0077110B"/>
    <w:rsid w:val="00771B83"/>
    <w:rsid w:val="0077252A"/>
    <w:rsid w:val="00775962"/>
    <w:rsid w:val="0078480B"/>
    <w:rsid w:val="007855D6"/>
    <w:rsid w:val="00785BBB"/>
    <w:rsid w:val="00787719"/>
    <w:rsid w:val="00790380"/>
    <w:rsid w:val="00790A40"/>
    <w:rsid w:val="00791E97"/>
    <w:rsid w:val="007952E1"/>
    <w:rsid w:val="00795521"/>
    <w:rsid w:val="00795B65"/>
    <w:rsid w:val="00796B6C"/>
    <w:rsid w:val="007A1CAB"/>
    <w:rsid w:val="007A223C"/>
    <w:rsid w:val="007A656B"/>
    <w:rsid w:val="007A7154"/>
    <w:rsid w:val="007B1FD7"/>
    <w:rsid w:val="007B4497"/>
    <w:rsid w:val="007B580B"/>
    <w:rsid w:val="007B59BC"/>
    <w:rsid w:val="007B77A2"/>
    <w:rsid w:val="007C2448"/>
    <w:rsid w:val="007C48FA"/>
    <w:rsid w:val="007C66A0"/>
    <w:rsid w:val="007D1248"/>
    <w:rsid w:val="007D1540"/>
    <w:rsid w:val="007D3D05"/>
    <w:rsid w:val="007D6E99"/>
    <w:rsid w:val="007E025C"/>
    <w:rsid w:val="007E2D74"/>
    <w:rsid w:val="007E5EF8"/>
    <w:rsid w:val="007F2EF5"/>
    <w:rsid w:val="007F323C"/>
    <w:rsid w:val="007F34CA"/>
    <w:rsid w:val="007F6C85"/>
    <w:rsid w:val="00800DE6"/>
    <w:rsid w:val="00803919"/>
    <w:rsid w:val="00805285"/>
    <w:rsid w:val="008076F9"/>
    <w:rsid w:val="00817AED"/>
    <w:rsid w:val="00817B04"/>
    <w:rsid w:val="00821037"/>
    <w:rsid w:val="00821044"/>
    <w:rsid w:val="00823158"/>
    <w:rsid w:val="008231CC"/>
    <w:rsid w:val="008312D0"/>
    <w:rsid w:val="00832D0B"/>
    <w:rsid w:val="00833F24"/>
    <w:rsid w:val="00834CB7"/>
    <w:rsid w:val="00837D16"/>
    <w:rsid w:val="00840D3D"/>
    <w:rsid w:val="00841399"/>
    <w:rsid w:val="008442A0"/>
    <w:rsid w:val="00846434"/>
    <w:rsid w:val="00852B28"/>
    <w:rsid w:val="00854B0C"/>
    <w:rsid w:val="00854BD3"/>
    <w:rsid w:val="00857F86"/>
    <w:rsid w:val="008608DA"/>
    <w:rsid w:val="0086203F"/>
    <w:rsid w:val="00863208"/>
    <w:rsid w:val="00865B0F"/>
    <w:rsid w:val="00870773"/>
    <w:rsid w:val="00870E12"/>
    <w:rsid w:val="0087227D"/>
    <w:rsid w:val="00873F0D"/>
    <w:rsid w:val="00875C08"/>
    <w:rsid w:val="008771B0"/>
    <w:rsid w:val="00877880"/>
    <w:rsid w:val="00877F29"/>
    <w:rsid w:val="008813BA"/>
    <w:rsid w:val="00881796"/>
    <w:rsid w:val="00887706"/>
    <w:rsid w:val="00890AA8"/>
    <w:rsid w:val="00893686"/>
    <w:rsid w:val="00893D4F"/>
    <w:rsid w:val="00894982"/>
    <w:rsid w:val="008A2182"/>
    <w:rsid w:val="008A3056"/>
    <w:rsid w:val="008B00BA"/>
    <w:rsid w:val="008B0203"/>
    <w:rsid w:val="008B381E"/>
    <w:rsid w:val="008B4648"/>
    <w:rsid w:val="008B6897"/>
    <w:rsid w:val="008C10D2"/>
    <w:rsid w:val="008C152B"/>
    <w:rsid w:val="008C1AFC"/>
    <w:rsid w:val="008C1F01"/>
    <w:rsid w:val="008C29C8"/>
    <w:rsid w:val="008C5457"/>
    <w:rsid w:val="008C67C4"/>
    <w:rsid w:val="008C7C00"/>
    <w:rsid w:val="008D16F3"/>
    <w:rsid w:val="008D464F"/>
    <w:rsid w:val="008D67A2"/>
    <w:rsid w:val="008D7841"/>
    <w:rsid w:val="008E26C8"/>
    <w:rsid w:val="008E300B"/>
    <w:rsid w:val="008E42D6"/>
    <w:rsid w:val="008E4BBE"/>
    <w:rsid w:val="008E7646"/>
    <w:rsid w:val="008F01B2"/>
    <w:rsid w:val="008F055F"/>
    <w:rsid w:val="008F113F"/>
    <w:rsid w:val="008F1906"/>
    <w:rsid w:val="008F229F"/>
    <w:rsid w:val="008F2F48"/>
    <w:rsid w:val="008F4B11"/>
    <w:rsid w:val="008F76EC"/>
    <w:rsid w:val="00903249"/>
    <w:rsid w:val="0090471B"/>
    <w:rsid w:val="00905143"/>
    <w:rsid w:val="00905A71"/>
    <w:rsid w:val="00907A01"/>
    <w:rsid w:val="009142F9"/>
    <w:rsid w:val="00915647"/>
    <w:rsid w:val="00920FE1"/>
    <w:rsid w:val="00922FF7"/>
    <w:rsid w:val="00924CE9"/>
    <w:rsid w:val="00925089"/>
    <w:rsid w:val="0092511B"/>
    <w:rsid w:val="00930D22"/>
    <w:rsid w:val="009312D4"/>
    <w:rsid w:val="00931544"/>
    <w:rsid w:val="00931732"/>
    <w:rsid w:val="00933D20"/>
    <w:rsid w:val="0093510A"/>
    <w:rsid w:val="00935B05"/>
    <w:rsid w:val="00936367"/>
    <w:rsid w:val="00936605"/>
    <w:rsid w:val="00937053"/>
    <w:rsid w:val="009371B4"/>
    <w:rsid w:val="00937F0F"/>
    <w:rsid w:val="009416C8"/>
    <w:rsid w:val="00944B23"/>
    <w:rsid w:val="00945416"/>
    <w:rsid w:val="009509D5"/>
    <w:rsid w:val="00952FCE"/>
    <w:rsid w:val="009568D6"/>
    <w:rsid w:val="009574B9"/>
    <w:rsid w:val="00957579"/>
    <w:rsid w:val="00957B13"/>
    <w:rsid w:val="00957CEA"/>
    <w:rsid w:val="00960D02"/>
    <w:rsid w:val="0096282B"/>
    <w:rsid w:val="00964EEA"/>
    <w:rsid w:val="00965BE8"/>
    <w:rsid w:val="00965C3B"/>
    <w:rsid w:val="00966471"/>
    <w:rsid w:val="00966B9A"/>
    <w:rsid w:val="00971F1F"/>
    <w:rsid w:val="00982877"/>
    <w:rsid w:val="0098553C"/>
    <w:rsid w:val="009857AA"/>
    <w:rsid w:val="00986E64"/>
    <w:rsid w:val="00987F23"/>
    <w:rsid w:val="00993097"/>
    <w:rsid w:val="00994605"/>
    <w:rsid w:val="00996F5B"/>
    <w:rsid w:val="00997B66"/>
    <w:rsid w:val="009A1F4F"/>
    <w:rsid w:val="009A3418"/>
    <w:rsid w:val="009A380C"/>
    <w:rsid w:val="009A69F5"/>
    <w:rsid w:val="009B18E4"/>
    <w:rsid w:val="009B2C8E"/>
    <w:rsid w:val="009B308A"/>
    <w:rsid w:val="009B312C"/>
    <w:rsid w:val="009B49C2"/>
    <w:rsid w:val="009B6319"/>
    <w:rsid w:val="009B6D30"/>
    <w:rsid w:val="009B7F27"/>
    <w:rsid w:val="009C1150"/>
    <w:rsid w:val="009C506A"/>
    <w:rsid w:val="009C61E2"/>
    <w:rsid w:val="009D1D61"/>
    <w:rsid w:val="009D1EE5"/>
    <w:rsid w:val="009D3F95"/>
    <w:rsid w:val="009D564B"/>
    <w:rsid w:val="009D5A67"/>
    <w:rsid w:val="009E0234"/>
    <w:rsid w:val="009E0543"/>
    <w:rsid w:val="009E2C8D"/>
    <w:rsid w:val="009E2F8F"/>
    <w:rsid w:val="009E51D8"/>
    <w:rsid w:val="009E5BB4"/>
    <w:rsid w:val="009E6058"/>
    <w:rsid w:val="009E6FFE"/>
    <w:rsid w:val="009E775C"/>
    <w:rsid w:val="009E7C8D"/>
    <w:rsid w:val="009F2E97"/>
    <w:rsid w:val="009F3BE7"/>
    <w:rsid w:val="009F58DB"/>
    <w:rsid w:val="009F602F"/>
    <w:rsid w:val="009F69AA"/>
    <w:rsid w:val="009F6FDF"/>
    <w:rsid w:val="009F73C7"/>
    <w:rsid w:val="009F74EA"/>
    <w:rsid w:val="009F7543"/>
    <w:rsid w:val="00A0456C"/>
    <w:rsid w:val="00A05E5C"/>
    <w:rsid w:val="00A10547"/>
    <w:rsid w:val="00A12746"/>
    <w:rsid w:val="00A160B2"/>
    <w:rsid w:val="00A167D9"/>
    <w:rsid w:val="00A20398"/>
    <w:rsid w:val="00A20909"/>
    <w:rsid w:val="00A20EF4"/>
    <w:rsid w:val="00A222D1"/>
    <w:rsid w:val="00A22822"/>
    <w:rsid w:val="00A2294E"/>
    <w:rsid w:val="00A33CD3"/>
    <w:rsid w:val="00A4215B"/>
    <w:rsid w:val="00A42ABD"/>
    <w:rsid w:val="00A42FD6"/>
    <w:rsid w:val="00A52896"/>
    <w:rsid w:val="00A54042"/>
    <w:rsid w:val="00A55DB3"/>
    <w:rsid w:val="00A56D97"/>
    <w:rsid w:val="00A60439"/>
    <w:rsid w:val="00A619ED"/>
    <w:rsid w:val="00A62764"/>
    <w:rsid w:val="00A666AD"/>
    <w:rsid w:val="00A74250"/>
    <w:rsid w:val="00A7578C"/>
    <w:rsid w:val="00A773AD"/>
    <w:rsid w:val="00A80BD5"/>
    <w:rsid w:val="00A82FB6"/>
    <w:rsid w:val="00A83BDB"/>
    <w:rsid w:val="00A85B51"/>
    <w:rsid w:val="00A85CF6"/>
    <w:rsid w:val="00A91455"/>
    <w:rsid w:val="00A91FE5"/>
    <w:rsid w:val="00A92B72"/>
    <w:rsid w:val="00A92CC1"/>
    <w:rsid w:val="00A92CE5"/>
    <w:rsid w:val="00A93758"/>
    <w:rsid w:val="00A95685"/>
    <w:rsid w:val="00AA225C"/>
    <w:rsid w:val="00AA3012"/>
    <w:rsid w:val="00AA424B"/>
    <w:rsid w:val="00AA4B97"/>
    <w:rsid w:val="00AA6A75"/>
    <w:rsid w:val="00AB006B"/>
    <w:rsid w:val="00AB1460"/>
    <w:rsid w:val="00AB37E5"/>
    <w:rsid w:val="00AB5311"/>
    <w:rsid w:val="00AB573B"/>
    <w:rsid w:val="00AC243B"/>
    <w:rsid w:val="00AC33BA"/>
    <w:rsid w:val="00AC4079"/>
    <w:rsid w:val="00AC645F"/>
    <w:rsid w:val="00AC6DC6"/>
    <w:rsid w:val="00AC7884"/>
    <w:rsid w:val="00AD431C"/>
    <w:rsid w:val="00AD451B"/>
    <w:rsid w:val="00AD51BA"/>
    <w:rsid w:val="00AD6DC3"/>
    <w:rsid w:val="00AD7A34"/>
    <w:rsid w:val="00AE0BA0"/>
    <w:rsid w:val="00AE13FF"/>
    <w:rsid w:val="00AE1A1B"/>
    <w:rsid w:val="00AE6582"/>
    <w:rsid w:val="00AF3FE0"/>
    <w:rsid w:val="00AF4F9B"/>
    <w:rsid w:val="00AF4FE3"/>
    <w:rsid w:val="00AF565E"/>
    <w:rsid w:val="00AF7146"/>
    <w:rsid w:val="00B00414"/>
    <w:rsid w:val="00B012FE"/>
    <w:rsid w:val="00B016BC"/>
    <w:rsid w:val="00B0209A"/>
    <w:rsid w:val="00B02346"/>
    <w:rsid w:val="00B02BF0"/>
    <w:rsid w:val="00B031D0"/>
    <w:rsid w:val="00B0792B"/>
    <w:rsid w:val="00B07B60"/>
    <w:rsid w:val="00B10DB2"/>
    <w:rsid w:val="00B121FA"/>
    <w:rsid w:val="00B1229C"/>
    <w:rsid w:val="00B13B89"/>
    <w:rsid w:val="00B1425B"/>
    <w:rsid w:val="00B15A2C"/>
    <w:rsid w:val="00B22FB4"/>
    <w:rsid w:val="00B234FD"/>
    <w:rsid w:val="00B27F91"/>
    <w:rsid w:val="00B30E80"/>
    <w:rsid w:val="00B31E96"/>
    <w:rsid w:val="00B332C8"/>
    <w:rsid w:val="00B356EC"/>
    <w:rsid w:val="00B4064D"/>
    <w:rsid w:val="00B45C6E"/>
    <w:rsid w:val="00B460EF"/>
    <w:rsid w:val="00B47063"/>
    <w:rsid w:val="00B504B3"/>
    <w:rsid w:val="00B56C8C"/>
    <w:rsid w:val="00B56D66"/>
    <w:rsid w:val="00B618A4"/>
    <w:rsid w:val="00B621A5"/>
    <w:rsid w:val="00B62881"/>
    <w:rsid w:val="00B62CA2"/>
    <w:rsid w:val="00B62EC7"/>
    <w:rsid w:val="00B638A3"/>
    <w:rsid w:val="00B6716C"/>
    <w:rsid w:val="00B677AE"/>
    <w:rsid w:val="00B678D1"/>
    <w:rsid w:val="00B706B6"/>
    <w:rsid w:val="00B71264"/>
    <w:rsid w:val="00B7257D"/>
    <w:rsid w:val="00B72A05"/>
    <w:rsid w:val="00B75522"/>
    <w:rsid w:val="00B774AC"/>
    <w:rsid w:val="00B80A35"/>
    <w:rsid w:val="00B83B60"/>
    <w:rsid w:val="00B86F1C"/>
    <w:rsid w:val="00B87E3A"/>
    <w:rsid w:val="00B91180"/>
    <w:rsid w:val="00B92898"/>
    <w:rsid w:val="00B93943"/>
    <w:rsid w:val="00B943D6"/>
    <w:rsid w:val="00B95FA3"/>
    <w:rsid w:val="00B97A13"/>
    <w:rsid w:val="00B97E55"/>
    <w:rsid w:val="00BA0179"/>
    <w:rsid w:val="00BA1858"/>
    <w:rsid w:val="00BA3728"/>
    <w:rsid w:val="00BA3A7D"/>
    <w:rsid w:val="00BA3CCA"/>
    <w:rsid w:val="00BB0AEF"/>
    <w:rsid w:val="00BB113D"/>
    <w:rsid w:val="00BB46F5"/>
    <w:rsid w:val="00BB5F4D"/>
    <w:rsid w:val="00BB671F"/>
    <w:rsid w:val="00BB7909"/>
    <w:rsid w:val="00BD1D68"/>
    <w:rsid w:val="00BD3102"/>
    <w:rsid w:val="00BD3D66"/>
    <w:rsid w:val="00BE02B9"/>
    <w:rsid w:val="00BE28F7"/>
    <w:rsid w:val="00BE32EC"/>
    <w:rsid w:val="00BE585A"/>
    <w:rsid w:val="00BE6CCC"/>
    <w:rsid w:val="00BE79BB"/>
    <w:rsid w:val="00BE7A4A"/>
    <w:rsid w:val="00BF10F5"/>
    <w:rsid w:val="00BF25A0"/>
    <w:rsid w:val="00BF3353"/>
    <w:rsid w:val="00BF4A2C"/>
    <w:rsid w:val="00BF6956"/>
    <w:rsid w:val="00C01088"/>
    <w:rsid w:val="00C015DC"/>
    <w:rsid w:val="00C01D85"/>
    <w:rsid w:val="00C037C1"/>
    <w:rsid w:val="00C04930"/>
    <w:rsid w:val="00C05294"/>
    <w:rsid w:val="00C125A0"/>
    <w:rsid w:val="00C14AC4"/>
    <w:rsid w:val="00C15EC8"/>
    <w:rsid w:val="00C16061"/>
    <w:rsid w:val="00C166E9"/>
    <w:rsid w:val="00C168B6"/>
    <w:rsid w:val="00C17BD7"/>
    <w:rsid w:val="00C23AFC"/>
    <w:rsid w:val="00C25B2E"/>
    <w:rsid w:val="00C26ACF"/>
    <w:rsid w:val="00C3034B"/>
    <w:rsid w:val="00C31778"/>
    <w:rsid w:val="00C3185E"/>
    <w:rsid w:val="00C321C2"/>
    <w:rsid w:val="00C32210"/>
    <w:rsid w:val="00C348E0"/>
    <w:rsid w:val="00C351AF"/>
    <w:rsid w:val="00C417DD"/>
    <w:rsid w:val="00C45C49"/>
    <w:rsid w:val="00C45D49"/>
    <w:rsid w:val="00C46050"/>
    <w:rsid w:val="00C50559"/>
    <w:rsid w:val="00C5233A"/>
    <w:rsid w:val="00C524C7"/>
    <w:rsid w:val="00C531F4"/>
    <w:rsid w:val="00C57353"/>
    <w:rsid w:val="00C57637"/>
    <w:rsid w:val="00C57B01"/>
    <w:rsid w:val="00C61552"/>
    <w:rsid w:val="00C64613"/>
    <w:rsid w:val="00C66FF9"/>
    <w:rsid w:val="00C71891"/>
    <w:rsid w:val="00C71B56"/>
    <w:rsid w:val="00C71F27"/>
    <w:rsid w:val="00C72259"/>
    <w:rsid w:val="00C735BF"/>
    <w:rsid w:val="00C75DA5"/>
    <w:rsid w:val="00C76B87"/>
    <w:rsid w:val="00C77CA6"/>
    <w:rsid w:val="00C81093"/>
    <w:rsid w:val="00C84478"/>
    <w:rsid w:val="00C8715D"/>
    <w:rsid w:val="00C95E49"/>
    <w:rsid w:val="00C966ED"/>
    <w:rsid w:val="00C97348"/>
    <w:rsid w:val="00CA2CCE"/>
    <w:rsid w:val="00CA35F0"/>
    <w:rsid w:val="00CA4142"/>
    <w:rsid w:val="00CA576E"/>
    <w:rsid w:val="00CB05D4"/>
    <w:rsid w:val="00CB0DCA"/>
    <w:rsid w:val="00CB1189"/>
    <w:rsid w:val="00CB12D2"/>
    <w:rsid w:val="00CB28E5"/>
    <w:rsid w:val="00CB2D6A"/>
    <w:rsid w:val="00CB365E"/>
    <w:rsid w:val="00CB42BF"/>
    <w:rsid w:val="00CB4D0F"/>
    <w:rsid w:val="00CB6B05"/>
    <w:rsid w:val="00CB7569"/>
    <w:rsid w:val="00CB7F88"/>
    <w:rsid w:val="00CC2C70"/>
    <w:rsid w:val="00CC55E2"/>
    <w:rsid w:val="00CC5D6E"/>
    <w:rsid w:val="00CC6734"/>
    <w:rsid w:val="00CC7168"/>
    <w:rsid w:val="00CD0AA3"/>
    <w:rsid w:val="00CD0AF7"/>
    <w:rsid w:val="00CD12CB"/>
    <w:rsid w:val="00CD6E84"/>
    <w:rsid w:val="00CE1216"/>
    <w:rsid w:val="00CE1E87"/>
    <w:rsid w:val="00CE1F71"/>
    <w:rsid w:val="00CE2468"/>
    <w:rsid w:val="00CE2757"/>
    <w:rsid w:val="00CE5683"/>
    <w:rsid w:val="00CF4B18"/>
    <w:rsid w:val="00CF5152"/>
    <w:rsid w:val="00CF6981"/>
    <w:rsid w:val="00CF6F66"/>
    <w:rsid w:val="00CF721A"/>
    <w:rsid w:val="00D00F7C"/>
    <w:rsid w:val="00D02DD4"/>
    <w:rsid w:val="00D033AE"/>
    <w:rsid w:val="00D03779"/>
    <w:rsid w:val="00D05577"/>
    <w:rsid w:val="00D12C61"/>
    <w:rsid w:val="00D14B18"/>
    <w:rsid w:val="00D153F5"/>
    <w:rsid w:val="00D225C2"/>
    <w:rsid w:val="00D24E79"/>
    <w:rsid w:val="00D25695"/>
    <w:rsid w:val="00D2775B"/>
    <w:rsid w:val="00D30259"/>
    <w:rsid w:val="00D31F33"/>
    <w:rsid w:val="00D320B9"/>
    <w:rsid w:val="00D34EF8"/>
    <w:rsid w:val="00D36917"/>
    <w:rsid w:val="00D37EDF"/>
    <w:rsid w:val="00D4055B"/>
    <w:rsid w:val="00D41BAE"/>
    <w:rsid w:val="00D43344"/>
    <w:rsid w:val="00D43AFB"/>
    <w:rsid w:val="00D45D5C"/>
    <w:rsid w:val="00D4675D"/>
    <w:rsid w:val="00D51CDC"/>
    <w:rsid w:val="00D51D09"/>
    <w:rsid w:val="00D55903"/>
    <w:rsid w:val="00D5592F"/>
    <w:rsid w:val="00D60929"/>
    <w:rsid w:val="00D61072"/>
    <w:rsid w:val="00D6339E"/>
    <w:rsid w:val="00D67318"/>
    <w:rsid w:val="00D72568"/>
    <w:rsid w:val="00D73FFC"/>
    <w:rsid w:val="00D752DF"/>
    <w:rsid w:val="00D81260"/>
    <w:rsid w:val="00D814D0"/>
    <w:rsid w:val="00D83A6F"/>
    <w:rsid w:val="00D840E8"/>
    <w:rsid w:val="00D85674"/>
    <w:rsid w:val="00D86695"/>
    <w:rsid w:val="00D9219C"/>
    <w:rsid w:val="00D93AA9"/>
    <w:rsid w:val="00D94A74"/>
    <w:rsid w:val="00D97FF1"/>
    <w:rsid w:val="00DA2658"/>
    <w:rsid w:val="00DA298A"/>
    <w:rsid w:val="00DA2DF3"/>
    <w:rsid w:val="00DA3494"/>
    <w:rsid w:val="00DA34F2"/>
    <w:rsid w:val="00DA4F24"/>
    <w:rsid w:val="00DA79FB"/>
    <w:rsid w:val="00DA7DB3"/>
    <w:rsid w:val="00DA7F03"/>
    <w:rsid w:val="00DB0198"/>
    <w:rsid w:val="00DB1672"/>
    <w:rsid w:val="00DB2B69"/>
    <w:rsid w:val="00DB313D"/>
    <w:rsid w:val="00DB5934"/>
    <w:rsid w:val="00DC1716"/>
    <w:rsid w:val="00DC2AE9"/>
    <w:rsid w:val="00DC55AC"/>
    <w:rsid w:val="00DC7C53"/>
    <w:rsid w:val="00DC7C9C"/>
    <w:rsid w:val="00DD38FE"/>
    <w:rsid w:val="00DD4C14"/>
    <w:rsid w:val="00DD633D"/>
    <w:rsid w:val="00DD71EB"/>
    <w:rsid w:val="00DE3208"/>
    <w:rsid w:val="00DE3D38"/>
    <w:rsid w:val="00DE6BFA"/>
    <w:rsid w:val="00DE70BE"/>
    <w:rsid w:val="00DF0197"/>
    <w:rsid w:val="00DF1205"/>
    <w:rsid w:val="00DF57C6"/>
    <w:rsid w:val="00DF5990"/>
    <w:rsid w:val="00DF78E2"/>
    <w:rsid w:val="00E00517"/>
    <w:rsid w:val="00E01D9A"/>
    <w:rsid w:val="00E024AA"/>
    <w:rsid w:val="00E03281"/>
    <w:rsid w:val="00E06F50"/>
    <w:rsid w:val="00E07B46"/>
    <w:rsid w:val="00E1117C"/>
    <w:rsid w:val="00E14768"/>
    <w:rsid w:val="00E17004"/>
    <w:rsid w:val="00E237B2"/>
    <w:rsid w:val="00E2401C"/>
    <w:rsid w:val="00E265B5"/>
    <w:rsid w:val="00E26E17"/>
    <w:rsid w:val="00E3027C"/>
    <w:rsid w:val="00E30968"/>
    <w:rsid w:val="00E30C6E"/>
    <w:rsid w:val="00E35EE0"/>
    <w:rsid w:val="00E375A9"/>
    <w:rsid w:val="00E41FB0"/>
    <w:rsid w:val="00E42F4C"/>
    <w:rsid w:val="00E43570"/>
    <w:rsid w:val="00E45192"/>
    <w:rsid w:val="00E45E0F"/>
    <w:rsid w:val="00E46F27"/>
    <w:rsid w:val="00E47274"/>
    <w:rsid w:val="00E47B19"/>
    <w:rsid w:val="00E47B80"/>
    <w:rsid w:val="00E50749"/>
    <w:rsid w:val="00E51AFE"/>
    <w:rsid w:val="00E524C9"/>
    <w:rsid w:val="00E603D2"/>
    <w:rsid w:val="00E62B70"/>
    <w:rsid w:val="00E6356E"/>
    <w:rsid w:val="00E66B2B"/>
    <w:rsid w:val="00E714D8"/>
    <w:rsid w:val="00E73025"/>
    <w:rsid w:val="00E73F6B"/>
    <w:rsid w:val="00E77A16"/>
    <w:rsid w:val="00E80EDB"/>
    <w:rsid w:val="00E8128D"/>
    <w:rsid w:val="00E8173E"/>
    <w:rsid w:val="00E854BF"/>
    <w:rsid w:val="00E863B1"/>
    <w:rsid w:val="00E93C9C"/>
    <w:rsid w:val="00E95281"/>
    <w:rsid w:val="00E96137"/>
    <w:rsid w:val="00EA00DE"/>
    <w:rsid w:val="00EA041D"/>
    <w:rsid w:val="00EA0FF5"/>
    <w:rsid w:val="00EA3DEE"/>
    <w:rsid w:val="00EA4799"/>
    <w:rsid w:val="00EA55AE"/>
    <w:rsid w:val="00EA7B1C"/>
    <w:rsid w:val="00EB0778"/>
    <w:rsid w:val="00EB0B49"/>
    <w:rsid w:val="00EB2E72"/>
    <w:rsid w:val="00EB5CD3"/>
    <w:rsid w:val="00EB6A18"/>
    <w:rsid w:val="00EB7D4D"/>
    <w:rsid w:val="00EC5767"/>
    <w:rsid w:val="00EC70DF"/>
    <w:rsid w:val="00ED12FB"/>
    <w:rsid w:val="00ED16F5"/>
    <w:rsid w:val="00ED2259"/>
    <w:rsid w:val="00ED22E5"/>
    <w:rsid w:val="00ED74B6"/>
    <w:rsid w:val="00ED7509"/>
    <w:rsid w:val="00ED7971"/>
    <w:rsid w:val="00EE1622"/>
    <w:rsid w:val="00EE2AE8"/>
    <w:rsid w:val="00EE5F43"/>
    <w:rsid w:val="00EF0535"/>
    <w:rsid w:val="00EF22A9"/>
    <w:rsid w:val="00EF35DC"/>
    <w:rsid w:val="00EF704E"/>
    <w:rsid w:val="00F01216"/>
    <w:rsid w:val="00F0191F"/>
    <w:rsid w:val="00F02A9B"/>
    <w:rsid w:val="00F03CE4"/>
    <w:rsid w:val="00F04C72"/>
    <w:rsid w:val="00F11A7F"/>
    <w:rsid w:val="00F12E2B"/>
    <w:rsid w:val="00F1375D"/>
    <w:rsid w:val="00F13BD1"/>
    <w:rsid w:val="00F16A43"/>
    <w:rsid w:val="00F16BE4"/>
    <w:rsid w:val="00F22ACA"/>
    <w:rsid w:val="00F22BB7"/>
    <w:rsid w:val="00F244AF"/>
    <w:rsid w:val="00F270CA"/>
    <w:rsid w:val="00F27301"/>
    <w:rsid w:val="00F30602"/>
    <w:rsid w:val="00F30CEC"/>
    <w:rsid w:val="00F327FD"/>
    <w:rsid w:val="00F37A48"/>
    <w:rsid w:val="00F4072E"/>
    <w:rsid w:val="00F42FD7"/>
    <w:rsid w:val="00F43AED"/>
    <w:rsid w:val="00F43C97"/>
    <w:rsid w:val="00F440FD"/>
    <w:rsid w:val="00F45AC6"/>
    <w:rsid w:val="00F45CD2"/>
    <w:rsid w:val="00F51E63"/>
    <w:rsid w:val="00F5337D"/>
    <w:rsid w:val="00F561B3"/>
    <w:rsid w:val="00F634A7"/>
    <w:rsid w:val="00F70708"/>
    <w:rsid w:val="00F72D90"/>
    <w:rsid w:val="00F749AD"/>
    <w:rsid w:val="00F76785"/>
    <w:rsid w:val="00F77102"/>
    <w:rsid w:val="00F77F6F"/>
    <w:rsid w:val="00F84333"/>
    <w:rsid w:val="00F869BD"/>
    <w:rsid w:val="00F8744C"/>
    <w:rsid w:val="00F8785B"/>
    <w:rsid w:val="00F90941"/>
    <w:rsid w:val="00FA3BA1"/>
    <w:rsid w:val="00FA6928"/>
    <w:rsid w:val="00FB164D"/>
    <w:rsid w:val="00FB2EA8"/>
    <w:rsid w:val="00FB3CB3"/>
    <w:rsid w:val="00FB44D0"/>
    <w:rsid w:val="00FB7949"/>
    <w:rsid w:val="00FC03E0"/>
    <w:rsid w:val="00FC0E19"/>
    <w:rsid w:val="00FC2D2B"/>
    <w:rsid w:val="00FC3DF4"/>
    <w:rsid w:val="00FC62A5"/>
    <w:rsid w:val="00FC7786"/>
    <w:rsid w:val="00FD0198"/>
    <w:rsid w:val="00FD0410"/>
    <w:rsid w:val="00FD26F3"/>
    <w:rsid w:val="00FD282D"/>
    <w:rsid w:val="00FD43DD"/>
    <w:rsid w:val="00FD5CED"/>
    <w:rsid w:val="00FD6011"/>
    <w:rsid w:val="00FD699E"/>
    <w:rsid w:val="00FD72A5"/>
    <w:rsid w:val="00FD7EC8"/>
    <w:rsid w:val="00FE0931"/>
    <w:rsid w:val="00FE146D"/>
    <w:rsid w:val="00FF0D9D"/>
    <w:rsid w:val="00FF4DCD"/>
    <w:rsid w:val="00FF61C9"/>
    <w:rsid w:val="00FF64FA"/>
    <w:rsid w:val="00FF6639"/>
    <w:rsid w:val="00FF665C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B0F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77108E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paragraph" w:styleId="a3">
    <w:name w:val="Balloon Text"/>
    <w:basedOn w:val="a"/>
    <w:link w:val="a4"/>
    <w:semiHidden/>
    <w:rsid w:val="008F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F22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F229F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8F229F"/>
    <w:rPr>
      <w:rFonts w:ascii="Calibri" w:hAnsi="Calibri" w:cs="Times New Roman"/>
      <w:lang w:eastAsia="ru-RU"/>
    </w:rPr>
  </w:style>
  <w:style w:type="paragraph" w:styleId="a9">
    <w:name w:val="Title"/>
    <w:basedOn w:val="a"/>
    <w:next w:val="aa"/>
    <w:link w:val="ab"/>
    <w:qFormat/>
    <w:rsid w:val="00226C3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b">
    <w:name w:val="Название Знак"/>
    <w:link w:val="a9"/>
    <w:locked/>
    <w:rsid w:val="00226C3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c">
    <w:name w:val="Базовый"/>
    <w:rsid w:val="00226C36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  <w:lang w:eastAsia="en-US"/>
    </w:rPr>
  </w:style>
  <w:style w:type="table" w:styleId="ad">
    <w:name w:val="Table Grid"/>
    <w:basedOn w:val="a1"/>
    <w:rsid w:val="00226C3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e"/>
    <w:qFormat/>
    <w:rsid w:val="00226C3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a"/>
    <w:locked/>
    <w:rsid w:val="00226C3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">
    <w:name w:val="line number"/>
    <w:semiHidden/>
    <w:rsid w:val="00B638A3"/>
    <w:rPr>
      <w:rFonts w:cs="Times New Roman"/>
    </w:rPr>
  </w:style>
  <w:style w:type="character" w:styleId="af0">
    <w:name w:val="page number"/>
    <w:basedOn w:val="a0"/>
    <w:rsid w:val="006C1D8F"/>
  </w:style>
  <w:style w:type="paragraph" w:styleId="af1">
    <w:name w:val="List Paragraph"/>
    <w:basedOn w:val="a"/>
    <w:uiPriority w:val="34"/>
    <w:qFormat/>
    <w:rsid w:val="00E93C9C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6A363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A36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A363E"/>
  </w:style>
  <w:style w:type="paragraph" w:styleId="af5">
    <w:name w:val="annotation subject"/>
    <w:basedOn w:val="af3"/>
    <w:next w:val="af3"/>
    <w:link w:val="af6"/>
    <w:semiHidden/>
    <w:unhideWhenUsed/>
    <w:rsid w:val="006A363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A363E"/>
    <w:rPr>
      <w:b/>
      <w:bCs/>
    </w:rPr>
  </w:style>
  <w:style w:type="paragraph" w:styleId="af7">
    <w:name w:val="footnote text"/>
    <w:basedOn w:val="a"/>
    <w:link w:val="af8"/>
    <w:rsid w:val="000200B6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8">
    <w:name w:val="Текст сноски Знак"/>
    <w:basedOn w:val="a0"/>
    <w:link w:val="af7"/>
    <w:rsid w:val="000200B6"/>
    <w:rPr>
      <w:rFonts w:ascii="Times New Roman" w:eastAsia="MS Mincho" w:hAnsi="Times New Roman"/>
      <w:lang w:eastAsia="ja-JP"/>
    </w:rPr>
  </w:style>
  <w:style w:type="character" w:styleId="af9">
    <w:name w:val="footnote reference"/>
    <w:rsid w:val="000200B6"/>
    <w:rPr>
      <w:vertAlign w:val="superscript"/>
    </w:rPr>
  </w:style>
  <w:style w:type="paragraph" w:styleId="afa">
    <w:name w:val="caption"/>
    <w:basedOn w:val="a"/>
    <w:next w:val="a"/>
    <w:unhideWhenUsed/>
    <w:qFormat/>
    <w:locked/>
    <w:rsid w:val="002D13A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2FD6"/>
  </w:style>
  <w:style w:type="character" w:styleId="afb">
    <w:name w:val="Strong"/>
    <w:basedOn w:val="a0"/>
    <w:uiPriority w:val="22"/>
    <w:qFormat/>
    <w:locked/>
    <w:rsid w:val="00A42FD6"/>
    <w:rPr>
      <w:b/>
      <w:bCs/>
    </w:rPr>
  </w:style>
  <w:style w:type="character" w:styleId="afc">
    <w:name w:val="Hyperlink"/>
    <w:basedOn w:val="a0"/>
    <w:uiPriority w:val="99"/>
    <w:semiHidden/>
    <w:unhideWhenUsed/>
    <w:rsid w:val="00A42F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77108E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paragraph" w:styleId="a3">
    <w:name w:val="Balloon Text"/>
    <w:basedOn w:val="a"/>
    <w:link w:val="a4"/>
    <w:semiHidden/>
    <w:rsid w:val="008F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F22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F229F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8F229F"/>
    <w:rPr>
      <w:rFonts w:ascii="Calibri" w:hAnsi="Calibri" w:cs="Times New Roman"/>
      <w:lang w:eastAsia="ru-RU"/>
    </w:rPr>
  </w:style>
  <w:style w:type="paragraph" w:styleId="a9">
    <w:name w:val="Title"/>
    <w:basedOn w:val="a"/>
    <w:next w:val="aa"/>
    <w:link w:val="ab"/>
    <w:qFormat/>
    <w:rsid w:val="00226C3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b">
    <w:name w:val="Название Знак"/>
    <w:link w:val="a9"/>
    <w:locked/>
    <w:rsid w:val="00226C3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c">
    <w:name w:val="Базовый"/>
    <w:rsid w:val="00226C36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  <w:lang w:eastAsia="en-US"/>
    </w:rPr>
  </w:style>
  <w:style w:type="table" w:styleId="ad">
    <w:name w:val="Table Grid"/>
    <w:basedOn w:val="a1"/>
    <w:rsid w:val="00226C3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e"/>
    <w:qFormat/>
    <w:rsid w:val="00226C3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a"/>
    <w:locked/>
    <w:rsid w:val="00226C3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">
    <w:name w:val="line number"/>
    <w:semiHidden/>
    <w:rsid w:val="00B638A3"/>
    <w:rPr>
      <w:rFonts w:cs="Times New Roman"/>
    </w:rPr>
  </w:style>
  <w:style w:type="character" w:styleId="af0">
    <w:name w:val="page number"/>
    <w:basedOn w:val="a0"/>
    <w:rsid w:val="006C1D8F"/>
  </w:style>
  <w:style w:type="paragraph" w:styleId="af1">
    <w:name w:val="List Paragraph"/>
    <w:basedOn w:val="a"/>
    <w:uiPriority w:val="34"/>
    <w:qFormat/>
    <w:rsid w:val="00E93C9C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6A363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A36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A363E"/>
  </w:style>
  <w:style w:type="paragraph" w:styleId="af5">
    <w:name w:val="annotation subject"/>
    <w:basedOn w:val="af3"/>
    <w:next w:val="af3"/>
    <w:link w:val="af6"/>
    <w:semiHidden/>
    <w:unhideWhenUsed/>
    <w:rsid w:val="006A363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A363E"/>
    <w:rPr>
      <w:b/>
      <w:bCs/>
    </w:rPr>
  </w:style>
  <w:style w:type="paragraph" w:styleId="af7">
    <w:name w:val="footnote text"/>
    <w:basedOn w:val="a"/>
    <w:link w:val="af8"/>
    <w:rsid w:val="000200B6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8">
    <w:name w:val="Текст сноски Знак"/>
    <w:basedOn w:val="a0"/>
    <w:link w:val="af7"/>
    <w:rsid w:val="000200B6"/>
    <w:rPr>
      <w:rFonts w:ascii="Times New Roman" w:eastAsia="MS Mincho" w:hAnsi="Times New Roman"/>
      <w:lang w:eastAsia="ja-JP"/>
    </w:rPr>
  </w:style>
  <w:style w:type="character" w:styleId="af9">
    <w:name w:val="footnote reference"/>
    <w:rsid w:val="000200B6"/>
    <w:rPr>
      <w:vertAlign w:val="superscript"/>
    </w:rPr>
  </w:style>
  <w:style w:type="paragraph" w:styleId="afa">
    <w:name w:val="caption"/>
    <w:basedOn w:val="a"/>
    <w:next w:val="a"/>
    <w:unhideWhenUsed/>
    <w:qFormat/>
    <w:locked/>
    <w:rsid w:val="002D13A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2FD6"/>
  </w:style>
  <w:style w:type="character" w:styleId="afb">
    <w:name w:val="Strong"/>
    <w:basedOn w:val="a0"/>
    <w:uiPriority w:val="22"/>
    <w:qFormat/>
    <w:locked/>
    <w:rsid w:val="00A42FD6"/>
    <w:rPr>
      <w:b/>
      <w:bCs/>
    </w:rPr>
  </w:style>
  <w:style w:type="character" w:styleId="afc">
    <w:name w:val="Hyperlink"/>
    <w:basedOn w:val="a0"/>
    <w:uiPriority w:val="99"/>
    <w:semiHidden/>
    <w:unhideWhenUsed/>
    <w:rsid w:val="00A4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5.0632911392405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Открытый конкурс в электронной форме 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4.7E-2</c:v>
                </c:pt>
                <c:pt idx="1">
                  <c:v>0.95299999999999996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4.0988547317661245E-2"/>
                  <c:y val="-1.984158230221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Открытый конкурс в электронной форме  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3.9E-2</c:v>
                </c:pt>
                <c:pt idx="1">
                  <c:v>0.96099999999999997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133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916608"/>
        <c:axId val="101964032"/>
      </c:barChart>
      <c:catAx>
        <c:axId val="100916608"/>
        <c:scaling>
          <c:orientation val="minMax"/>
        </c:scaling>
        <c:delete val="0"/>
        <c:axPos val="l"/>
        <c:majorTickMark val="out"/>
        <c:minorTickMark val="none"/>
        <c:tickLblPos val="nextTo"/>
        <c:crossAx val="101964032"/>
        <c:crosses val="autoZero"/>
        <c:auto val="1"/>
        <c:lblAlgn val="ctr"/>
        <c:lblOffset val="100"/>
        <c:noMultiLvlLbl val="0"/>
      </c:catAx>
      <c:valAx>
        <c:axId val="1019640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spPr>
          <a:ln w="3175">
            <a:prstDash val="sysDot"/>
          </a:ln>
        </c:spPr>
        <c:crossAx val="100916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5369111490622213"/>
          <c:y val="0.10591893207919145"/>
          <c:w val="0.52246320619900821"/>
          <c:h val="0.7379959280790835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#,##0.00">
                  <c:v>905600.12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1504595.8</c:v>
                </c:pt>
                <c:pt idx="1">
                  <c:v>50118.98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420864"/>
        <c:axId val="42426752"/>
      </c:barChart>
      <c:catAx>
        <c:axId val="42420864"/>
        <c:scaling>
          <c:orientation val="minMax"/>
        </c:scaling>
        <c:delete val="0"/>
        <c:axPos val="l"/>
        <c:majorTickMark val="out"/>
        <c:minorTickMark val="none"/>
        <c:tickLblPos val="nextTo"/>
        <c:crossAx val="42426752"/>
        <c:crosses val="autoZero"/>
        <c:auto val="1"/>
        <c:lblAlgn val="ctr"/>
        <c:lblOffset val="100"/>
        <c:noMultiLvlLbl val="0"/>
      </c:catAx>
      <c:valAx>
        <c:axId val="42426752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spPr>
          <a:ln w="3175">
            <a:prstDash val="sysDot"/>
          </a:ln>
        </c:spPr>
        <c:crossAx val="424208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2.6083237035643581E-2"/>
                  <c:y val="-9.95952269451795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2769190114034382"/>
                  <c:y val="-2.0378199613015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2781071483711592"/>
                  <c:y val="3.7584041274429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4448297823066233"/>
                  <c:y val="-9.8917806800736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9.6200015439246611E-2"/>
                  <c:y val="-0.1077946903292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0320299552999561"/>
                  <c:y val="-8.252142756014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9.928014512891771E-2"/>
                  <c:y val="-9.8840552306604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18777848540991199"/>
                  <c:y val="-2.0183231813004507E-2"/>
                </c:manualLayout>
              </c:layout>
              <c:tx>
                <c:rich>
                  <a:bodyPr/>
                  <a:lstStyle/>
                  <a:p>
                    <a:r>
                      <a:rPr lang="en-US" b="0"/>
                      <a:t>0,3%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9.603916404647371E-2"/>
                  <c:y val="-4.2736048035489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9.7977838094470276E-2"/>
                  <c:y val="1.2595520995560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8961059901642028E-2"/>
                  <c:y val="-6.1166835473366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7.1218735525706345E-2"/>
                  <c:y val="-0.122416859127600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Лист1!$A$2:$A$14</c:f>
              <c:strCache>
                <c:ptCount val="13"/>
                <c:pt idx="0">
                  <c:v>Строительные работы</c:v>
                </c:pt>
                <c:pt idx="1">
                  <c:v>Оказание услуг по предоставлению денежных средств (кредита)</c:v>
                </c:pt>
                <c:pt idx="2">
                  <c:v>Проектные,  изыскательские работы, работы по разработке проектов планировок территорий и т.п.</c:v>
                </c:pt>
                <c:pt idx="3">
                  <c:v>Оказание услуг финансовой аренды (лизинга) автобусов</c:v>
                </c:pt>
                <c:pt idx="4">
                  <c:v>Оказание услуг по организации доступа к единой системе видеонаблюдения</c:v>
                </c:pt>
                <c:pt idx="5">
                  <c:v>Выполнение работ по оборудованию контейнерных площадок для сбора твердых коммунальных отходов</c:v>
                </c:pt>
                <c:pt idx="6">
                  <c:v>Приобретение  жилых  помещений  для предоставления детям-сиротам</c:v>
                </c:pt>
                <c:pt idx="7">
                  <c:v>Прочие услуги</c:v>
                </c:pt>
                <c:pt idx="8">
                  <c:v>Оказание услуг по предоставлению бессрочных прав на программное обеспечение </c:v>
                </c:pt>
                <c:pt idx="9">
                  <c:v>Прочие работы</c:v>
                </c:pt>
                <c:pt idx="10">
                  <c:v>Выполнение работ по устройству детских игровых площадок</c:v>
                </c:pt>
                <c:pt idx="11">
                  <c:v>Поставка нефтепродуктов</c:v>
                </c:pt>
                <c:pt idx="12">
                  <c:v>Прочие поставки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0.871</c:v>
                </c:pt>
                <c:pt idx="1">
                  <c:v>0.05</c:v>
                </c:pt>
                <c:pt idx="2">
                  <c:v>3.2000000000000001E-2</c:v>
                </c:pt>
                <c:pt idx="3">
                  <c:v>1.4E-2</c:v>
                </c:pt>
                <c:pt idx="4">
                  <c:v>0.01</c:v>
                </c:pt>
                <c:pt idx="5">
                  <c:v>5.0000000000000001E-3</c:v>
                </c:pt>
                <c:pt idx="6">
                  <c:v>4.0000000000000001E-3</c:v>
                </c:pt>
                <c:pt idx="7">
                  <c:v>4.0000000000000001E-3</c:v>
                </c:pt>
                <c:pt idx="8">
                  <c:v>3.0000000000000001E-3</c:v>
                </c:pt>
                <c:pt idx="9">
                  <c:v>3.0000000000000001E-3</c:v>
                </c:pt>
                <c:pt idx="10">
                  <c:v>2E-3</c:v>
                </c:pt>
                <c:pt idx="11">
                  <c:v>1E-3</c:v>
                </c:pt>
                <c:pt idx="12">
                  <c:v>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9497388764970927"/>
          <c:y val="7.2520756334029671E-2"/>
          <c:w val="0.34068627450980393"/>
          <c:h val="0.88420794081795451"/>
        </c:manualLayout>
      </c:layout>
      <c:overlay val="0"/>
      <c:txPr>
        <a:bodyPr/>
        <a:lstStyle/>
        <a:p>
          <a:pPr>
            <a:lnSpc>
              <a:spcPts val="960"/>
            </a:lnSpc>
            <a:defRPr sz="800" kern="7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Открытый конкурс в электронной форме 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0.38300000000000001</c:v>
                </c:pt>
                <c:pt idx="1">
                  <c:v>0.61699999999999999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Электронный аукцион </c:v>
                </c:pt>
                <c:pt idx="1">
                  <c:v>Открытый конкурс в электронной форме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0.93</c:v>
                </c:pt>
                <c:pt idx="1">
                  <c:v>7.0000000000000007E-2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Открытый конкурс в электронной форме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0.04</c:v>
                </c:pt>
                <c:pt idx="1">
                  <c:v>0.96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A1-49A3-9909-8AA6036524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EB688-A797-4535-9DA7-C43D46A6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5230</TotalTime>
  <Pages>20</Pages>
  <Words>5326</Words>
  <Characters>30360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МИО</Company>
  <LinksUpToDate>false</LinksUpToDate>
  <CharactersWithSpaces>35615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Хрянина Наталья Александровна</dc:creator>
  <cp:lastModifiedBy>Чебыкина Инга Александровна</cp:lastModifiedBy>
  <cp:revision>343</cp:revision>
  <cp:lastPrinted>2020-07-20T00:57:00Z</cp:lastPrinted>
  <dcterms:created xsi:type="dcterms:W3CDTF">2018-04-12T00:39:00Z</dcterms:created>
  <dcterms:modified xsi:type="dcterms:W3CDTF">2020-07-21T01:59:00Z</dcterms:modified>
</cp:coreProperties>
</file>