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4855D" w14:textId="2631E30B" w:rsidR="003333F4" w:rsidRPr="00443806" w:rsidRDefault="00F5337D" w:rsidP="003A2B6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>
        <w:rPr>
          <w:rFonts w:ascii="Times New Roman" w:hAnsi="Times New Roman"/>
          <w:b/>
          <w:bCs/>
          <w:color w:val="333300"/>
          <w:sz w:val="28"/>
          <w:szCs w:val="28"/>
        </w:rPr>
        <w:t xml:space="preserve"> </w:t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 xml:space="preserve"> </w:t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333F4" w:rsidRPr="00443806">
        <w:rPr>
          <w:rFonts w:ascii="Times New Roman" w:hAnsi="Times New Roman"/>
          <w:color w:val="FFFFFF" w:themeColor="background1"/>
          <w:sz w:val="28"/>
          <w:szCs w:val="28"/>
        </w:rPr>
        <w:t>УТВЕРЖДАЮ</w:t>
      </w:r>
    </w:p>
    <w:p w14:paraId="4E2D3406" w14:textId="77777777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>председатель комитета</w:t>
      </w:r>
    </w:p>
    <w:p w14:paraId="3731B1F5" w14:textId="77777777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>государственного заказа</w:t>
      </w:r>
    </w:p>
    <w:p w14:paraId="0884CD70" w14:textId="77777777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>Правительства Хабаровского края</w:t>
      </w:r>
    </w:p>
    <w:p w14:paraId="69C9F576" w14:textId="77777777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03DA9D6B" w14:textId="63466DA1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 xml:space="preserve">___________ </w:t>
      </w:r>
      <w:r w:rsidR="003A2B69" w:rsidRPr="00443806">
        <w:rPr>
          <w:rFonts w:ascii="Times New Roman" w:hAnsi="Times New Roman"/>
          <w:color w:val="FFFFFF" w:themeColor="background1"/>
          <w:sz w:val="28"/>
          <w:szCs w:val="28"/>
        </w:rPr>
        <w:t>А.В. Лучин</w:t>
      </w:r>
    </w:p>
    <w:p w14:paraId="4577163B" w14:textId="14A61093" w:rsidR="00006881" w:rsidRPr="00443806" w:rsidRDefault="003A2B69" w:rsidP="003A2B69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 xml:space="preserve">19 апреля </w:t>
      </w:r>
      <w:r w:rsidR="003333F4" w:rsidRPr="00443806">
        <w:rPr>
          <w:rFonts w:ascii="Times New Roman" w:hAnsi="Times New Roman"/>
          <w:color w:val="FFFFFF" w:themeColor="background1"/>
          <w:sz w:val="28"/>
          <w:szCs w:val="28"/>
        </w:rPr>
        <w:t>20</w:t>
      </w:r>
      <w:r w:rsidRPr="00443806">
        <w:rPr>
          <w:rFonts w:ascii="Times New Roman" w:hAnsi="Times New Roman"/>
          <w:color w:val="FFFFFF" w:themeColor="background1"/>
          <w:sz w:val="28"/>
          <w:szCs w:val="28"/>
        </w:rPr>
        <w:t>17</w:t>
      </w:r>
      <w:r w:rsidR="003333F4" w:rsidRPr="00443806">
        <w:rPr>
          <w:rFonts w:ascii="Times New Roman" w:hAnsi="Times New Roman"/>
          <w:color w:val="FFFFFF" w:themeColor="background1"/>
          <w:sz w:val="28"/>
          <w:szCs w:val="28"/>
        </w:rPr>
        <w:t xml:space="preserve"> г.</w:t>
      </w:r>
    </w:p>
    <w:p w14:paraId="0B83D084" w14:textId="77777777" w:rsidR="003333F4" w:rsidRDefault="003333F4" w:rsidP="00EF22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AE319F7" w14:textId="77777777" w:rsidR="003333F4" w:rsidRDefault="003333F4" w:rsidP="00EF22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93ADAA5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1E29BF9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D86637D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7A3AFEB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DA09E5E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5E84760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B0715CD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9DC30D6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F4A7A01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737404C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4CACC6D" w14:textId="13D8C227" w:rsidR="005F1227" w:rsidRPr="005F1227" w:rsidRDefault="003333F4" w:rsidP="005F12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40"/>
          <w:szCs w:val="40"/>
          <w:lang w:eastAsia="en-US"/>
        </w:rPr>
      </w:pPr>
      <w:r w:rsidRPr="005F1227">
        <w:rPr>
          <w:rFonts w:ascii="Times New Roman" w:eastAsia="Times New Roman" w:hAnsi="Times New Roman"/>
          <w:b/>
          <w:sz w:val="40"/>
          <w:szCs w:val="40"/>
          <w:lang w:eastAsia="en-US"/>
        </w:rPr>
        <w:t>АНАЛИТИЧЕСКИЙ ОТЧЕТ</w:t>
      </w:r>
    </w:p>
    <w:p w14:paraId="4E3505B1" w14:textId="7441CEBC" w:rsidR="003333F4" w:rsidRPr="005F1227" w:rsidRDefault="003333F4" w:rsidP="005F12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5F1227">
        <w:rPr>
          <w:rFonts w:ascii="Times New Roman" w:hAnsi="Times New Roman"/>
          <w:sz w:val="40"/>
          <w:szCs w:val="40"/>
        </w:rPr>
        <w:t xml:space="preserve">по результатам мониторинга закупок товаров, работ, услуг </w:t>
      </w:r>
      <w:r w:rsidR="00FA6928" w:rsidRPr="005F1227">
        <w:rPr>
          <w:rFonts w:ascii="Times New Roman" w:hAnsi="Times New Roman"/>
          <w:sz w:val="40"/>
          <w:szCs w:val="40"/>
        </w:rPr>
        <w:t>для обеспечения муниципальны</w:t>
      </w:r>
      <w:r w:rsidRPr="005F1227">
        <w:rPr>
          <w:rFonts w:ascii="Times New Roman" w:hAnsi="Times New Roman"/>
          <w:sz w:val="40"/>
          <w:szCs w:val="40"/>
        </w:rPr>
        <w:t xml:space="preserve">х нужд </w:t>
      </w:r>
    </w:p>
    <w:p w14:paraId="632823F3" w14:textId="4221F107" w:rsidR="00211BA3" w:rsidRPr="005F1227" w:rsidRDefault="00FA6928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5F1227">
        <w:rPr>
          <w:rFonts w:ascii="Times New Roman" w:hAnsi="Times New Roman"/>
          <w:sz w:val="40"/>
          <w:szCs w:val="40"/>
        </w:rPr>
        <w:t>муниципального образования города Благовещенска</w:t>
      </w:r>
      <w:r w:rsidR="00C3185E" w:rsidRPr="005F1227">
        <w:rPr>
          <w:rFonts w:ascii="Times New Roman" w:hAnsi="Times New Roman"/>
          <w:sz w:val="40"/>
          <w:szCs w:val="40"/>
        </w:rPr>
        <w:t xml:space="preserve"> </w:t>
      </w:r>
    </w:p>
    <w:p w14:paraId="6A1DE961" w14:textId="448D42A5" w:rsidR="003333F4" w:rsidRPr="005F1227" w:rsidRDefault="003333F4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en-US"/>
        </w:rPr>
      </w:pPr>
      <w:r w:rsidRPr="005F1227">
        <w:rPr>
          <w:rFonts w:ascii="Times New Roman" w:hAnsi="Times New Roman"/>
          <w:b/>
          <w:sz w:val="40"/>
          <w:szCs w:val="40"/>
        </w:rPr>
        <w:t xml:space="preserve">за </w:t>
      </w:r>
      <w:r w:rsidR="00393E7B">
        <w:rPr>
          <w:rFonts w:ascii="Times New Roman" w:hAnsi="Times New Roman"/>
          <w:b/>
          <w:sz w:val="40"/>
          <w:szCs w:val="40"/>
          <w:lang w:val="en-US"/>
        </w:rPr>
        <w:t>I</w:t>
      </w:r>
      <w:r w:rsidR="002603D5">
        <w:rPr>
          <w:rFonts w:ascii="Times New Roman" w:hAnsi="Times New Roman"/>
          <w:b/>
          <w:sz w:val="40"/>
          <w:szCs w:val="40"/>
          <w:lang w:val="en-US"/>
        </w:rPr>
        <w:t>I</w:t>
      </w:r>
      <w:r w:rsidR="00393E7B">
        <w:rPr>
          <w:rFonts w:ascii="Times New Roman" w:hAnsi="Times New Roman"/>
          <w:b/>
          <w:sz w:val="40"/>
          <w:szCs w:val="40"/>
        </w:rPr>
        <w:t xml:space="preserve"> квартал </w:t>
      </w:r>
      <w:r w:rsidR="00936367" w:rsidRPr="005F1227">
        <w:rPr>
          <w:rFonts w:ascii="Times New Roman" w:hAnsi="Times New Roman"/>
          <w:b/>
          <w:sz w:val="40"/>
          <w:szCs w:val="40"/>
        </w:rPr>
        <w:t>20</w:t>
      </w:r>
      <w:r w:rsidR="00B92898" w:rsidRPr="005F1227">
        <w:rPr>
          <w:rFonts w:ascii="Times New Roman" w:hAnsi="Times New Roman"/>
          <w:b/>
          <w:sz w:val="40"/>
          <w:szCs w:val="40"/>
        </w:rPr>
        <w:t>2</w:t>
      </w:r>
      <w:r w:rsidR="00D238B9">
        <w:rPr>
          <w:rFonts w:ascii="Times New Roman" w:hAnsi="Times New Roman"/>
          <w:b/>
          <w:sz w:val="40"/>
          <w:szCs w:val="40"/>
        </w:rPr>
        <w:t>2</w:t>
      </w:r>
      <w:r w:rsidR="00936367" w:rsidRPr="005F1227">
        <w:rPr>
          <w:rFonts w:ascii="Times New Roman" w:hAnsi="Times New Roman"/>
          <w:b/>
          <w:sz w:val="40"/>
          <w:szCs w:val="40"/>
        </w:rPr>
        <w:t xml:space="preserve"> год</w:t>
      </w:r>
      <w:r w:rsidR="00393E7B">
        <w:rPr>
          <w:rFonts w:ascii="Times New Roman" w:hAnsi="Times New Roman"/>
          <w:b/>
          <w:sz w:val="40"/>
          <w:szCs w:val="40"/>
        </w:rPr>
        <w:t>а</w:t>
      </w:r>
      <w:r w:rsidRPr="005F1227">
        <w:rPr>
          <w:rFonts w:ascii="Times New Roman" w:hAnsi="Times New Roman"/>
          <w:b/>
          <w:sz w:val="40"/>
          <w:szCs w:val="40"/>
        </w:rPr>
        <w:br/>
      </w:r>
    </w:p>
    <w:p w14:paraId="188F2D9E" w14:textId="77777777" w:rsidR="00211BA3" w:rsidRDefault="00211BA3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7D5D825" w14:textId="77777777" w:rsidR="00EF22A9" w:rsidRDefault="00EF22A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8F3EC0B" w14:textId="7B353EEC" w:rsidR="00305369" w:rsidRPr="00514FDF" w:rsidRDefault="003A2B69" w:rsidP="00514F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br w:type="page"/>
      </w:r>
    </w:p>
    <w:p w14:paraId="3F3ACD23" w14:textId="73B62ED8" w:rsidR="00881796" w:rsidRPr="00C77CA6" w:rsidRDefault="00A4215B" w:rsidP="009574B9">
      <w:pPr>
        <w:pStyle w:val="af1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</w:pPr>
      <w:r w:rsidRPr="00C77CA6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lastRenderedPageBreak/>
        <w:t>Планирование закупок</w:t>
      </w:r>
    </w:p>
    <w:p w14:paraId="06E0C31D" w14:textId="77777777" w:rsidR="00873F0D" w:rsidRPr="00873F0D" w:rsidRDefault="00873F0D" w:rsidP="00873F0D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7348CB9" w14:textId="5F49339E" w:rsidR="00271BC0" w:rsidRPr="00271BC0" w:rsidRDefault="00271BC0" w:rsidP="00271B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Планирование  закупок  товаров,  работ,  услуг  является  одним  из  инструментов  повышения  эффективности  расходования  бюджетных  средств и основой обеспечения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муниципальны</w:t>
      </w: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х нужд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муниципального образования города Благовещенска</w:t>
      </w: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398969B3" w14:textId="576DC6D9" w:rsidR="00271BC0" w:rsidRDefault="00271BC0" w:rsidP="00271B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>Планирование  закупок  осуществля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ется </w:t>
      </w: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 посредством  формирования, утверждения и ведения планов-графиков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закупок</w:t>
      </w: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39EAA7DD" w14:textId="5B634546" w:rsidR="00271BC0" w:rsidRPr="00433F04" w:rsidRDefault="00DB1672" w:rsidP="00271B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3A2B69"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71BC0"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 единой информационной системе в сфере закупок (далее  –  ЕИС)  в структурированном виде размещены планы-</w:t>
      </w:r>
      <w:r w:rsidR="00271BC0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графики закупок </w:t>
      </w:r>
      <w:r w:rsidR="00BC3509" w:rsidRPr="00433F04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F37F7D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="00271BC0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02BF0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муниципальных </w:t>
      </w:r>
      <w:r w:rsidR="00271BC0" w:rsidRPr="00433F04">
        <w:rPr>
          <w:rFonts w:ascii="Times New Roman" w:eastAsia="Times New Roman" w:hAnsi="Times New Roman"/>
          <w:sz w:val="28"/>
          <w:szCs w:val="28"/>
          <w:lang w:eastAsia="en-US"/>
        </w:rPr>
        <w:t>заказчик</w:t>
      </w:r>
      <w:r w:rsidR="00B02BF0" w:rsidRPr="00433F04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7952E1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, общее количество позиций планов-графиков закупок – </w:t>
      </w:r>
      <w:r w:rsidR="004F7EBB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F37F7D">
        <w:rPr>
          <w:rFonts w:ascii="Times New Roman" w:eastAsia="Times New Roman" w:hAnsi="Times New Roman"/>
          <w:sz w:val="28"/>
          <w:szCs w:val="28"/>
          <w:lang w:eastAsia="en-US"/>
        </w:rPr>
        <w:t>73</w:t>
      </w:r>
      <w:r w:rsidR="00271BC0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</w:p>
    <w:p w14:paraId="381FA9C2" w14:textId="3C4B0DF1" w:rsidR="009574B9" w:rsidRPr="00433F04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>Общий объем закупок, размещенный заказчиками в планах-графиках закупок на 202</w:t>
      </w:r>
      <w:r w:rsidR="004F7EBB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год и плановый период </w:t>
      </w:r>
      <w:r w:rsidR="00AE0BA0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4F7EBB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>-202</w:t>
      </w:r>
      <w:r w:rsidR="004F7EBB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годов, составляет </w:t>
      </w:r>
      <w:r w:rsidR="00AB573B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F7EBB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="00F37F7D">
        <w:rPr>
          <w:rFonts w:ascii="Times New Roman" w:eastAsia="Times New Roman" w:hAnsi="Times New Roman"/>
          <w:sz w:val="28"/>
          <w:szCs w:val="28"/>
          <w:lang w:eastAsia="en-US"/>
        </w:rPr>
        <w:t> 829 501,77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="00AB573B" w:rsidRPr="00433F0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руб. </w:t>
      </w:r>
    </w:p>
    <w:p w14:paraId="0757DD60" w14:textId="6873EBBF" w:rsidR="009574B9" w:rsidRPr="00785BBB" w:rsidRDefault="009574B9" w:rsidP="00AB573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>Общий  объем  закупок,  размещенный  заказчиками  в  планах-графиках закупок на 202</w:t>
      </w:r>
      <w:r w:rsidR="004F7EBB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год, составляет </w:t>
      </w:r>
      <w:r w:rsidR="00F37F7D">
        <w:rPr>
          <w:rFonts w:ascii="Times New Roman" w:eastAsia="Times New Roman" w:hAnsi="Times New Roman"/>
          <w:sz w:val="28"/>
          <w:szCs w:val="28"/>
          <w:lang w:eastAsia="en-US"/>
        </w:rPr>
        <w:t>4 063 674,48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руб</w:t>
      </w:r>
      <w:r w:rsidR="00EE2AE8" w:rsidRPr="00433F0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4F7EBB">
        <w:rPr>
          <w:rFonts w:ascii="Times New Roman" w:eastAsia="Times New Roman" w:hAnsi="Times New Roman"/>
          <w:sz w:val="28"/>
          <w:szCs w:val="28"/>
          <w:lang w:eastAsia="en-US"/>
        </w:rPr>
        <w:t>69,</w:t>
      </w:r>
      <w:r w:rsidR="00F37F7D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объема </w:t>
      </w:r>
      <w:r w:rsidR="00037B5F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запланированных </w:t>
      </w:r>
      <w:r w:rsidR="00037B5F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средств 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>на 202</w:t>
      </w:r>
      <w:r w:rsidR="004F7EBB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>-202</w:t>
      </w:r>
      <w:r w:rsidR="004F7EBB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433F04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годы 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и </w:t>
      </w:r>
      <w:r w:rsidR="003608F2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F37F7D">
        <w:rPr>
          <w:rFonts w:ascii="Times New Roman" w:eastAsia="Times New Roman" w:hAnsi="Times New Roman"/>
          <w:sz w:val="28"/>
          <w:szCs w:val="28"/>
          <w:lang w:eastAsia="en-US"/>
        </w:rPr>
        <w:t>13,5</w:t>
      </w:r>
      <w:r w:rsidR="003608F2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="00B26423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037B5F"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превышает 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>аналогичный показатель планов-графиков закупок на 20</w:t>
      </w:r>
      <w:r w:rsidR="0088689F" w:rsidRPr="00433F04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4F7EBB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5C3375" w:rsidRPr="00433F04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Pr="00433F04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226360FE" w14:textId="16DD07EC" w:rsidR="009574B9" w:rsidRPr="00785BBB" w:rsidRDefault="00DB1672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По итогам </w:t>
      </w:r>
      <w:r w:rsidR="002603D5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88689F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квартала</w:t>
      </w:r>
      <w:r w:rsidR="009464E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306A3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4F7EBB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</w:t>
      </w:r>
      <w:r w:rsidR="00366110" w:rsidRPr="00E306A3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9574B9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 соответствии с планами-графиками </w:t>
      </w:r>
      <w:r w:rsidR="009B18E4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в ЕИС </w:t>
      </w:r>
      <w:r w:rsidR="006F08E0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размещено </w:t>
      </w:r>
      <w:r w:rsidR="0050742B">
        <w:rPr>
          <w:rFonts w:ascii="Times New Roman" w:eastAsia="Times New Roman" w:hAnsi="Times New Roman"/>
          <w:sz w:val="28"/>
          <w:szCs w:val="28"/>
          <w:lang w:eastAsia="en-US"/>
        </w:rPr>
        <w:t>201</w:t>
      </w:r>
      <w:r w:rsidR="00E85F8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66110" w:rsidRPr="00E306A3">
        <w:rPr>
          <w:rFonts w:ascii="Times New Roman" w:eastAsia="Times New Roman" w:hAnsi="Times New Roman"/>
          <w:sz w:val="28"/>
          <w:szCs w:val="28"/>
          <w:lang w:eastAsia="en-US"/>
        </w:rPr>
        <w:t>извещени</w:t>
      </w:r>
      <w:r w:rsidR="0050742B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="00366110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  о закупк</w:t>
      </w:r>
      <w:r w:rsidR="006F08E0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ах товаров, работ, услуг </w:t>
      </w:r>
      <w:r w:rsidR="009574B9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общим  объемом  </w:t>
      </w:r>
      <w:r w:rsidR="0050742B">
        <w:rPr>
          <w:rFonts w:ascii="Times New Roman" w:eastAsia="Times New Roman" w:hAnsi="Times New Roman"/>
          <w:sz w:val="28"/>
          <w:szCs w:val="28"/>
          <w:lang w:eastAsia="en-US"/>
        </w:rPr>
        <w:t>2 129 409,01</w:t>
      </w:r>
      <w:r w:rsidR="009574B9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="00E85F88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="009B18E4" w:rsidRPr="00E306A3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9574B9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 руб</w:t>
      </w:r>
      <w:r w:rsidR="00366110" w:rsidRPr="00E306A3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28B42E6E" w14:textId="77777777" w:rsidR="00366110" w:rsidRPr="00785BBB" w:rsidRDefault="00366110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5215540" w14:textId="77777777" w:rsidR="00785BBB" w:rsidRDefault="00785BBB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3300E341" w14:textId="0FAB0671" w:rsidR="009574B9" w:rsidRPr="003A7FBB" w:rsidRDefault="00366110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3A7FBB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К</w:t>
      </w:r>
      <w:r w:rsidR="009574B9" w:rsidRPr="003A7FBB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оличеств</w:t>
      </w:r>
      <w:r w:rsidRPr="003A7FBB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о извещений</w:t>
      </w:r>
    </w:p>
    <w:p w14:paraId="5597EB70" w14:textId="77777777" w:rsidR="009574B9" w:rsidRPr="009574B9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41B0370" w14:textId="10BC7B6B" w:rsidR="009574B9" w:rsidRPr="009574B9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68A2EBFE" wp14:editId="7FE9B0B2">
            <wp:extent cx="5269423" cy="3200400"/>
            <wp:effectExtent l="0" t="0" r="2667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9D77FBB" w14:textId="77777777" w:rsidR="009574B9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7091397" w14:textId="77777777" w:rsidR="00510888" w:rsidRDefault="00510888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B5D114A" w14:textId="77777777" w:rsidR="007952E1" w:rsidRDefault="007952E1" w:rsidP="005108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7C6D05D1" w14:textId="77777777" w:rsidR="007952E1" w:rsidRDefault="007952E1" w:rsidP="005108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7D851D21" w14:textId="77777777" w:rsidR="007952E1" w:rsidRDefault="007952E1" w:rsidP="005108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788B867" w14:textId="77777777" w:rsidR="00D124FA" w:rsidRDefault="00D124FA" w:rsidP="005108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624172ED" w14:textId="2F22E44F" w:rsidR="00510888" w:rsidRPr="003A7FBB" w:rsidRDefault="00510888" w:rsidP="005108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3A7FBB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Объем извещений</w:t>
      </w:r>
    </w:p>
    <w:p w14:paraId="76BB8514" w14:textId="74D4F490" w:rsidR="007952E1" w:rsidRPr="00510888" w:rsidRDefault="002B0865" w:rsidP="002B0865">
      <w:pPr>
        <w:widowControl w:val="0"/>
        <w:tabs>
          <w:tab w:val="left" w:pos="1134"/>
          <w:tab w:val="left" w:pos="36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ab/>
      </w:r>
    </w:p>
    <w:p w14:paraId="571D6E01" w14:textId="0F7256D1" w:rsidR="00366110" w:rsidRDefault="00366110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0793E88" wp14:editId="57C527B0">
            <wp:extent cx="5269423" cy="3200400"/>
            <wp:effectExtent l="0" t="0" r="2667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F11F861" w14:textId="77777777" w:rsidR="00366110" w:rsidRDefault="00366110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31734BD" w14:textId="77777777" w:rsidR="00D124FA" w:rsidRDefault="00D124FA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435A0DE" w14:textId="6F32A865" w:rsidR="009574B9" w:rsidRPr="009574B9" w:rsidRDefault="009574B9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>Самым  распространенным  конкурентным  способом  определения  поставщик</w:t>
      </w:r>
      <w:r w:rsidR="00366110">
        <w:rPr>
          <w:rFonts w:ascii="Times New Roman" w:eastAsia="Times New Roman" w:hAnsi="Times New Roman"/>
          <w:sz w:val="28"/>
          <w:szCs w:val="28"/>
          <w:lang w:eastAsia="en-US"/>
        </w:rPr>
        <w:t>ов (подрядчиков, исполнителей)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 (по  количеству  объявленных  в  отчетном  периоде  конкурентных </w:t>
      </w:r>
      <w:r w:rsidR="0036611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процедур) </w:t>
      </w:r>
      <w:r w:rsidR="006A3F62">
        <w:rPr>
          <w:rFonts w:ascii="Times New Roman" w:eastAsia="Times New Roman" w:hAnsi="Times New Roman"/>
          <w:sz w:val="28"/>
          <w:szCs w:val="28"/>
          <w:lang w:eastAsia="en-US"/>
        </w:rPr>
        <w:t xml:space="preserve">является 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электронный аукцион, доля извещений которого составила </w:t>
      </w:r>
      <w:r w:rsidR="00D61731">
        <w:rPr>
          <w:rFonts w:ascii="Times New Roman" w:eastAsia="Times New Roman" w:hAnsi="Times New Roman"/>
          <w:sz w:val="28"/>
          <w:szCs w:val="28"/>
          <w:lang w:eastAsia="en-US"/>
        </w:rPr>
        <w:t>81,6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%. </w:t>
      </w:r>
    </w:p>
    <w:p w14:paraId="175D1DA1" w14:textId="3392EF82" w:rsidR="009574B9" w:rsidRPr="009574B9" w:rsidRDefault="009574B9" w:rsidP="007952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Изменения  в  план-график  закупок  заказчиками  </w:t>
      </w:r>
      <w:r w:rsidRPr="00946A21">
        <w:rPr>
          <w:rFonts w:ascii="Times New Roman" w:eastAsia="Times New Roman" w:hAnsi="Times New Roman"/>
          <w:sz w:val="28"/>
          <w:szCs w:val="28"/>
          <w:lang w:eastAsia="en-US"/>
        </w:rPr>
        <w:t xml:space="preserve">вносились  </w:t>
      </w:r>
      <w:r w:rsidR="00257D58">
        <w:rPr>
          <w:rFonts w:ascii="Times New Roman" w:eastAsia="Times New Roman" w:hAnsi="Times New Roman"/>
          <w:sz w:val="28"/>
          <w:szCs w:val="28"/>
          <w:lang w:eastAsia="en-US"/>
        </w:rPr>
        <w:t>265</w:t>
      </w:r>
      <w:r w:rsidRPr="00946A21">
        <w:rPr>
          <w:rFonts w:ascii="Times New Roman" w:eastAsia="Times New Roman" w:hAnsi="Times New Roman"/>
          <w:sz w:val="28"/>
          <w:szCs w:val="28"/>
          <w:lang w:eastAsia="en-US"/>
        </w:rPr>
        <w:t xml:space="preserve"> раз, среднее число версий в плане-графике составило </w:t>
      </w:r>
      <w:r w:rsidR="00257D58">
        <w:rPr>
          <w:rFonts w:ascii="Times New Roman" w:eastAsia="Times New Roman" w:hAnsi="Times New Roman"/>
          <w:sz w:val="28"/>
          <w:szCs w:val="28"/>
          <w:lang w:eastAsia="en-US"/>
        </w:rPr>
        <w:t>10,6</w:t>
      </w:r>
      <w:r w:rsidRPr="00946A21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6A466C66" w14:textId="77777777" w:rsidR="009574B9" w:rsidRPr="00965BE8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en-US"/>
        </w:rPr>
      </w:pPr>
      <w:r w:rsidRPr="00965BE8">
        <w:rPr>
          <w:rFonts w:ascii="Times New Roman" w:eastAsia="Times New Roman" w:hAnsi="Times New Roman"/>
          <w:i/>
          <w:sz w:val="28"/>
          <w:szCs w:val="28"/>
          <w:lang w:eastAsia="en-US"/>
        </w:rPr>
        <w:t xml:space="preserve">Наиболее частыми основаниями внесения изменений в планы-графики </w:t>
      </w:r>
    </w:p>
    <w:p w14:paraId="2AB966C3" w14:textId="77777777" w:rsidR="009574B9" w:rsidRPr="00965BE8" w:rsidRDefault="009574B9" w:rsidP="007952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en-US"/>
        </w:rPr>
      </w:pPr>
      <w:r w:rsidRPr="00965BE8">
        <w:rPr>
          <w:rFonts w:ascii="Times New Roman" w:eastAsia="Times New Roman" w:hAnsi="Times New Roman"/>
          <w:i/>
          <w:sz w:val="28"/>
          <w:szCs w:val="28"/>
          <w:lang w:eastAsia="en-US"/>
        </w:rPr>
        <w:t xml:space="preserve">являлись: </w:t>
      </w:r>
    </w:p>
    <w:p w14:paraId="25A81B49" w14:textId="6762ECFF" w:rsidR="009574B9" w:rsidRPr="009574B9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-  возникновение обстоятельств, предвидеть которые на дату утверждения плана-графика закупок было невозможно; </w:t>
      </w:r>
    </w:p>
    <w:p w14:paraId="4AFAE35D" w14:textId="1218592C" w:rsidR="009574B9" w:rsidRPr="009574B9" w:rsidRDefault="009574B9" w:rsidP="007952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>-  образовавшаяся  экономия  от  использования  в  текущем  финансовом году</w:t>
      </w:r>
      <w:r w:rsidR="00BA185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>бюджетных ассигнований в соответствии с законодательством Российской Федерации.</w:t>
      </w:r>
    </w:p>
    <w:p w14:paraId="785B8E1D" w14:textId="5CEA4180" w:rsidR="009574B9" w:rsidRPr="009574B9" w:rsidRDefault="009574B9" w:rsidP="007952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В  основаниях для  внесения  изменений преобладают  случаи, когда  изменения обусловлены возникновением обстоятельств, предвидеть которые на дату утверждения плана-графика было невозможно. С учетом того, что выделяемый объем финансовых средств определяется на основании обоснования бюджетных ассигнований, формируемых заказчиками, значительное количество  </w:t>
      </w:r>
      <w:r w:rsidR="007952E1">
        <w:rPr>
          <w:rFonts w:ascii="Times New Roman" w:eastAsia="Times New Roman" w:hAnsi="Times New Roman"/>
          <w:sz w:val="28"/>
          <w:szCs w:val="28"/>
          <w:lang w:eastAsia="en-US"/>
        </w:rPr>
        <w:t>«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>непредвиденных</w:t>
      </w:r>
      <w:r w:rsidR="007952E1">
        <w:rPr>
          <w:rFonts w:ascii="Times New Roman" w:eastAsia="Times New Roman" w:hAnsi="Times New Roman"/>
          <w:sz w:val="28"/>
          <w:szCs w:val="28"/>
          <w:lang w:eastAsia="en-US"/>
        </w:rPr>
        <w:t>»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  закупок  свидетельствует  о  недостаточном  качестве планирования.</w:t>
      </w:r>
    </w:p>
    <w:p w14:paraId="64B9C7DF" w14:textId="0ADC751B" w:rsidR="003A2B69" w:rsidRDefault="007710D0" w:rsidP="003A2B6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en-US"/>
        </w:rPr>
      </w:pPr>
      <w:r w:rsidRPr="00F16BE4">
        <w:rPr>
          <w:rFonts w:ascii="Times New Roman" w:eastAsia="Times New Roman" w:hAnsi="Times New Roman"/>
          <w:i/>
          <w:sz w:val="28"/>
          <w:szCs w:val="28"/>
          <w:lang w:eastAsia="en-US"/>
        </w:rPr>
        <w:t>Заказчики с наибольшим объёмом</w:t>
      </w:r>
      <w:r w:rsidR="003A2B69" w:rsidRPr="00F16BE4">
        <w:rPr>
          <w:rFonts w:ascii="Times New Roman" w:eastAsia="Times New Roman" w:hAnsi="Times New Roman"/>
          <w:i/>
          <w:sz w:val="28"/>
          <w:szCs w:val="28"/>
          <w:lang w:eastAsia="en-US"/>
        </w:rPr>
        <w:t xml:space="preserve"> запланированных закупок:</w:t>
      </w:r>
    </w:p>
    <w:p w14:paraId="3690DA7B" w14:textId="3ECB06D4" w:rsidR="008442A0" w:rsidRDefault="00B83B60" w:rsidP="008442A0">
      <w:pPr>
        <w:pStyle w:val="af1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</w:t>
      </w:r>
      <w:r w:rsidR="008442A0">
        <w:rPr>
          <w:rFonts w:ascii="Times New Roman" w:eastAsia="Times New Roman" w:hAnsi="Times New Roman"/>
          <w:sz w:val="28"/>
          <w:szCs w:val="28"/>
          <w:lang w:eastAsia="en-US"/>
        </w:rPr>
        <w:t xml:space="preserve">МУ «Городское управление капитального строительства» </w:t>
      </w:r>
      <w:r w:rsidR="008442A0"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D61731">
        <w:rPr>
          <w:rFonts w:ascii="Times New Roman" w:eastAsia="Times New Roman" w:hAnsi="Times New Roman"/>
          <w:sz w:val="28"/>
          <w:szCs w:val="28"/>
          <w:lang w:eastAsia="en-US"/>
        </w:rPr>
        <w:t>3 011 506,66</w:t>
      </w:r>
      <w:r w:rsidR="00332EE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90D3E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="008442A0"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5C3375">
        <w:rPr>
          <w:rFonts w:ascii="Times New Roman" w:eastAsia="Times New Roman" w:hAnsi="Times New Roman"/>
          <w:sz w:val="28"/>
          <w:szCs w:val="28"/>
          <w:lang w:eastAsia="en-US"/>
        </w:rPr>
        <w:t>;</w:t>
      </w:r>
      <w:r w:rsidR="008442A0" w:rsidRPr="0058172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2A878801" w14:textId="053B4C86" w:rsidR="008442A0" w:rsidRDefault="008442A0" w:rsidP="0061201E">
      <w:pPr>
        <w:pStyle w:val="af1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управление ЖКХ</w:t>
      </w:r>
      <w:r w:rsidR="0051675A">
        <w:rPr>
          <w:rFonts w:ascii="Times New Roman" w:eastAsia="Times New Roman" w:hAnsi="Times New Roman"/>
          <w:sz w:val="28"/>
          <w:szCs w:val="28"/>
          <w:lang w:eastAsia="en-US"/>
        </w:rPr>
        <w:t xml:space="preserve">    администрации города Благовещенска </w:t>
      </w:r>
      <w:r w:rsidR="0051675A"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D61731">
        <w:rPr>
          <w:rFonts w:ascii="Times New Roman" w:eastAsia="Times New Roman" w:hAnsi="Times New Roman"/>
          <w:sz w:val="28"/>
          <w:szCs w:val="28"/>
          <w:lang w:eastAsia="en-US"/>
        </w:rPr>
        <w:t>418 213,54</w:t>
      </w:r>
      <w:r w:rsidR="00AD33A2">
        <w:rPr>
          <w:rFonts w:ascii="Times New Roman" w:eastAsia="Times New Roman" w:hAnsi="Times New Roman"/>
          <w:sz w:val="28"/>
          <w:szCs w:val="28"/>
          <w:lang w:eastAsia="en-US"/>
        </w:rPr>
        <w:t xml:space="preserve"> тыс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5C3375"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14:paraId="3D2771D3" w14:textId="1A405C85" w:rsidR="00AD33A2" w:rsidRPr="00AD33A2" w:rsidRDefault="00AD33A2" w:rsidP="00AD33A2">
      <w:pPr>
        <w:pStyle w:val="af1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МКУ «Благовещенский городской архивный жилищный центр» 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D61731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  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D61731">
        <w:rPr>
          <w:rFonts w:ascii="Times New Roman" w:eastAsia="Times New Roman" w:hAnsi="Times New Roman"/>
          <w:sz w:val="28"/>
          <w:szCs w:val="28"/>
          <w:lang w:eastAsia="en-US"/>
        </w:rPr>
        <w:t>220 072,30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тыс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58172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02681CEB" w14:textId="22149FA6" w:rsidR="00581726" w:rsidRDefault="00B83B60" w:rsidP="00581726">
      <w:pPr>
        <w:pStyle w:val="af1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</w:t>
      </w:r>
      <w:r w:rsid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администрация города Благовещенска </w:t>
      </w:r>
      <w:r w:rsidR="003A2B69"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D61731">
        <w:rPr>
          <w:rFonts w:ascii="Times New Roman" w:eastAsia="Times New Roman" w:hAnsi="Times New Roman"/>
          <w:sz w:val="28"/>
          <w:szCs w:val="28"/>
          <w:lang w:eastAsia="en-US"/>
        </w:rPr>
        <w:t>164 979,32</w:t>
      </w:r>
      <w:r w:rsidR="00AD33A2">
        <w:rPr>
          <w:rFonts w:ascii="Times New Roman" w:eastAsia="Times New Roman" w:hAnsi="Times New Roman"/>
          <w:sz w:val="28"/>
          <w:szCs w:val="28"/>
          <w:lang w:eastAsia="en-US"/>
        </w:rPr>
        <w:t xml:space="preserve"> тыс</w:t>
      </w:r>
      <w:r w:rsidR="003A2B69"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5C3375">
        <w:rPr>
          <w:rFonts w:ascii="Times New Roman" w:eastAsia="Times New Roman" w:hAnsi="Times New Roman"/>
          <w:sz w:val="28"/>
          <w:szCs w:val="28"/>
          <w:lang w:eastAsia="en-US"/>
        </w:rPr>
        <w:t>;</w:t>
      </w:r>
      <w:r w:rsidR="00581726" w:rsidRPr="0058172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484CA97A" w14:textId="5AD84BCA" w:rsidR="003A2B69" w:rsidRDefault="00463080" w:rsidP="00790380">
      <w:pPr>
        <w:pStyle w:val="af1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МП города Благовещенска</w:t>
      </w:r>
      <w:r w:rsidR="008442A0">
        <w:rPr>
          <w:rFonts w:ascii="Times New Roman" w:eastAsia="Times New Roman" w:hAnsi="Times New Roman"/>
          <w:sz w:val="28"/>
          <w:szCs w:val="28"/>
          <w:lang w:eastAsia="en-US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Городской парк культуры и отдыха</w:t>
      </w:r>
      <w:r w:rsidR="008442A0">
        <w:rPr>
          <w:rFonts w:ascii="Times New Roman" w:eastAsia="Times New Roman" w:hAnsi="Times New Roman"/>
          <w:sz w:val="28"/>
          <w:szCs w:val="28"/>
          <w:lang w:eastAsia="en-US"/>
        </w:rPr>
        <w:t>» (</w:t>
      </w:r>
      <w:r w:rsidR="00D61731">
        <w:rPr>
          <w:rFonts w:ascii="Times New Roman" w:eastAsia="Times New Roman" w:hAnsi="Times New Roman"/>
          <w:sz w:val="28"/>
          <w:szCs w:val="28"/>
          <w:lang w:eastAsia="en-US"/>
        </w:rPr>
        <w:t>79 089,90</w:t>
      </w:r>
      <w:r w:rsidR="00AD33A2">
        <w:rPr>
          <w:rFonts w:ascii="Times New Roman" w:eastAsia="Times New Roman" w:hAnsi="Times New Roman"/>
          <w:sz w:val="28"/>
          <w:szCs w:val="28"/>
          <w:lang w:eastAsia="en-US"/>
        </w:rPr>
        <w:t xml:space="preserve"> тыс</w:t>
      </w:r>
      <w:r w:rsidR="003A2B69"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5C3375"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14:paraId="39CB6EBF" w14:textId="77777777" w:rsidR="00463080" w:rsidRDefault="008C163F" w:rsidP="00463080">
      <w:pPr>
        <w:pStyle w:val="af1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en-US"/>
        </w:rPr>
        <w:t>М</w:t>
      </w:r>
      <w:r w:rsidR="00463080">
        <w:rPr>
          <w:rFonts w:ascii="Times New Roman" w:eastAsia="Times New Roman" w:hAnsi="Times New Roman"/>
          <w:sz w:val="28"/>
          <w:szCs w:val="28"/>
          <w:lang w:eastAsia="en-US"/>
        </w:rPr>
        <w:t>АО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У «</w:t>
      </w:r>
      <w:r w:rsidR="00463080" w:rsidRPr="00463080">
        <w:rPr>
          <w:rFonts w:ascii="Times New Roman" w:eastAsia="Times New Roman" w:hAnsi="Times New Roman"/>
          <w:sz w:val="28"/>
          <w:szCs w:val="28"/>
          <w:lang w:eastAsia="en-US"/>
        </w:rPr>
        <w:t>Алексеевская гимназия города Благовещенска</w:t>
      </w:r>
      <w:r w:rsidRPr="008C163F">
        <w:rPr>
          <w:rFonts w:ascii="Times New Roman" w:eastAsia="Times New Roman" w:hAnsi="Times New Roman"/>
          <w:sz w:val="28"/>
          <w:szCs w:val="28"/>
          <w:lang w:eastAsia="en-US"/>
        </w:rPr>
        <w:t>» (</w:t>
      </w:r>
      <w:r w:rsidR="00463080">
        <w:rPr>
          <w:rFonts w:ascii="Times New Roman" w:eastAsia="Times New Roman" w:hAnsi="Times New Roman"/>
          <w:sz w:val="28"/>
          <w:szCs w:val="28"/>
          <w:lang w:eastAsia="en-US"/>
        </w:rPr>
        <w:t>38 523,76</w:t>
      </w:r>
      <w:r w:rsidR="00AD33A2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</w:t>
      </w:r>
      <w:proofErr w:type="gramEnd"/>
    </w:p>
    <w:p w14:paraId="306A99ED" w14:textId="4C646F60" w:rsidR="008C163F" w:rsidRPr="00463080" w:rsidRDefault="00AD33A2" w:rsidP="0046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63080">
        <w:rPr>
          <w:rFonts w:ascii="Times New Roman" w:eastAsia="Times New Roman" w:hAnsi="Times New Roman"/>
          <w:sz w:val="28"/>
          <w:szCs w:val="28"/>
          <w:lang w:eastAsia="en-US"/>
        </w:rPr>
        <w:t>руб.).</w:t>
      </w:r>
    </w:p>
    <w:p w14:paraId="1A525374" w14:textId="77777777" w:rsidR="002F7931" w:rsidRPr="00D124FA" w:rsidRDefault="002F7931" w:rsidP="00D124F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169865F" w14:textId="76D96164" w:rsidR="003A2B69" w:rsidRPr="00C77CA6" w:rsidRDefault="00AC33BA" w:rsidP="00AC33BA">
      <w:pPr>
        <w:pStyle w:val="af1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</w:pPr>
      <w:r w:rsidRPr="00C77CA6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>Осуществление закупок</w:t>
      </w:r>
    </w:p>
    <w:p w14:paraId="69EE5254" w14:textId="77777777" w:rsidR="00AC33BA" w:rsidRDefault="00AC33BA" w:rsidP="00AC33BA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094ED34C" w14:textId="19F9B545" w:rsidR="00AC33BA" w:rsidRPr="002F1715" w:rsidRDefault="00AC33BA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Pr="002F1715">
        <w:rPr>
          <w:rFonts w:ascii="Times New Roman" w:eastAsia="Times New Roman" w:hAnsi="Times New Roman"/>
          <w:b/>
          <w:sz w:val="28"/>
          <w:szCs w:val="28"/>
          <w:lang w:eastAsia="en-US"/>
        </w:rPr>
        <w:t>.1. Централизация закупок</w:t>
      </w:r>
    </w:p>
    <w:p w14:paraId="300CBF6F" w14:textId="77777777" w:rsidR="00AC33BA" w:rsidRPr="002F1715" w:rsidRDefault="00AC33BA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7418E155" w14:textId="75E106C5" w:rsidR="00AC33BA" w:rsidRDefault="00AC33BA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110CB3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E12CC4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C71F27" w:rsidRPr="00E777EE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056298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E12CC4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управлением муниципального заказа администрации города Благовещенска </w:t>
      </w:r>
      <w:r w:rsidR="009746F7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(далее -  Управление) 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было </w:t>
      </w:r>
      <w:r w:rsidR="004E1408" w:rsidRPr="00E777EE">
        <w:rPr>
          <w:rFonts w:ascii="Times New Roman" w:eastAsia="Times New Roman" w:hAnsi="Times New Roman"/>
          <w:sz w:val="28"/>
          <w:szCs w:val="28"/>
          <w:lang w:eastAsia="en-US"/>
        </w:rPr>
        <w:t>размещено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110CB3">
        <w:rPr>
          <w:rFonts w:ascii="Times New Roman" w:eastAsia="Times New Roman" w:hAnsi="Times New Roman"/>
          <w:sz w:val="28"/>
          <w:szCs w:val="28"/>
          <w:lang w:eastAsia="en-US"/>
        </w:rPr>
        <w:t>201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определени</w:t>
      </w:r>
      <w:r w:rsidR="00110CB3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поставщиков (подрядчик</w:t>
      </w:r>
      <w:r w:rsidR="004E1408" w:rsidRPr="00E777EE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>, исполнител</w:t>
      </w:r>
      <w:r w:rsidR="004E1408" w:rsidRPr="00E777EE">
        <w:rPr>
          <w:rFonts w:ascii="Times New Roman" w:eastAsia="Times New Roman" w:hAnsi="Times New Roman"/>
          <w:sz w:val="28"/>
          <w:szCs w:val="28"/>
          <w:lang w:eastAsia="en-US"/>
        </w:rPr>
        <w:t>ей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) общим объемом </w:t>
      </w:r>
      <w:r w:rsidR="00514FDF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НМЦК </w:t>
      </w:r>
      <w:r w:rsidR="00110CB3">
        <w:rPr>
          <w:rFonts w:ascii="Times New Roman" w:hAnsi="Times New Roman"/>
          <w:sz w:val="28"/>
          <w:szCs w:val="28"/>
          <w:lang w:eastAsia="en-US"/>
        </w:rPr>
        <w:t>2 129 409,01</w:t>
      </w:r>
      <w:r w:rsidR="00EF0535" w:rsidRPr="00E777E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Данный показатель </w:t>
      </w:r>
      <w:r w:rsidR="00056298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0A3F12">
        <w:rPr>
          <w:rFonts w:ascii="Times New Roman" w:eastAsia="Times New Roman" w:hAnsi="Times New Roman"/>
          <w:sz w:val="28"/>
          <w:szCs w:val="28"/>
          <w:lang w:eastAsia="en-US"/>
        </w:rPr>
        <w:t>5,2</w:t>
      </w:r>
      <w:r w:rsidR="00056298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0A3F12">
        <w:rPr>
          <w:rFonts w:ascii="Times New Roman" w:eastAsia="Times New Roman" w:hAnsi="Times New Roman"/>
          <w:sz w:val="28"/>
          <w:szCs w:val="28"/>
          <w:lang w:eastAsia="en-US"/>
        </w:rPr>
        <w:t>выше</w:t>
      </w:r>
      <w:r w:rsidR="00AD58B9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>показател</w:t>
      </w:r>
      <w:r w:rsidR="00AD58B9" w:rsidRPr="00AD58B9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0A3F12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E12CC4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квартала 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E12CC4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056298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в количественном </w:t>
      </w:r>
      <w:r w:rsidR="00F266D4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выражении 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056298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0A3F12">
        <w:rPr>
          <w:rFonts w:ascii="Times New Roman" w:eastAsia="Times New Roman" w:hAnsi="Times New Roman"/>
          <w:sz w:val="28"/>
          <w:szCs w:val="28"/>
          <w:lang w:eastAsia="en-US"/>
        </w:rPr>
        <w:t>91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определени</w:t>
      </w:r>
      <w:r w:rsidR="000A3F12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0A3F12">
        <w:rPr>
          <w:rFonts w:ascii="Times New Roman" w:eastAsia="Times New Roman" w:hAnsi="Times New Roman"/>
          <w:sz w:val="28"/>
          <w:szCs w:val="28"/>
          <w:lang w:eastAsia="en-US"/>
        </w:rPr>
        <w:t xml:space="preserve"> и</w:t>
      </w:r>
      <w:r w:rsidR="00056298">
        <w:rPr>
          <w:rFonts w:ascii="Times New Roman" w:eastAsia="Times New Roman" w:hAnsi="Times New Roman"/>
          <w:sz w:val="28"/>
          <w:szCs w:val="28"/>
          <w:lang w:eastAsia="en-US"/>
        </w:rPr>
        <w:t xml:space="preserve"> на </w:t>
      </w:r>
      <w:r w:rsidR="000A3F12">
        <w:rPr>
          <w:rFonts w:ascii="Times New Roman" w:eastAsia="Times New Roman" w:hAnsi="Times New Roman"/>
          <w:sz w:val="28"/>
          <w:szCs w:val="28"/>
          <w:lang w:eastAsia="en-US"/>
        </w:rPr>
        <w:t>14,8</w:t>
      </w:r>
      <w:r w:rsidR="00056298">
        <w:rPr>
          <w:rFonts w:ascii="Times New Roman" w:eastAsia="Times New Roman" w:hAnsi="Times New Roman"/>
          <w:sz w:val="28"/>
          <w:szCs w:val="28"/>
          <w:lang w:eastAsia="en-US"/>
        </w:rPr>
        <w:t>% выше</w:t>
      </w:r>
      <w:r w:rsidR="00AD58B9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в стоимостном выражении</w:t>
      </w:r>
      <w:r w:rsidR="002C572C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0A3F12">
        <w:rPr>
          <w:rFonts w:ascii="Times New Roman" w:eastAsia="Times New Roman" w:hAnsi="Times New Roman"/>
          <w:sz w:val="28"/>
          <w:szCs w:val="28"/>
          <w:lang w:eastAsia="en-US"/>
        </w:rPr>
        <w:t>1 855 473,96</w:t>
      </w:r>
      <w:r w:rsidR="000A3F12" w:rsidRPr="00E306A3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="002C572C" w:rsidRPr="00AD58B9"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05629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C572C" w:rsidRPr="00AD58B9">
        <w:rPr>
          <w:rFonts w:ascii="Times New Roman" w:eastAsia="Times New Roman" w:hAnsi="Times New Roman"/>
          <w:sz w:val="28"/>
          <w:szCs w:val="28"/>
          <w:lang w:eastAsia="en-US"/>
        </w:rPr>
        <w:t>руб.)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gramEnd"/>
    </w:p>
    <w:p w14:paraId="1CE1ECCC" w14:textId="10672A31" w:rsidR="001B13D6" w:rsidRPr="002F1715" w:rsidRDefault="00530BF0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197</w:t>
      </w:r>
      <w:r w:rsidR="001B13D6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определени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й</w:t>
      </w:r>
      <w:r w:rsidR="001B13D6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общим объемом </w:t>
      </w:r>
      <w:r w:rsidR="00692620">
        <w:rPr>
          <w:rFonts w:ascii="Times New Roman" w:eastAsia="Times New Roman" w:hAnsi="Times New Roman"/>
          <w:sz w:val="28"/>
          <w:szCs w:val="28"/>
          <w:lang w:eastAsia="en-US"/>
        </w:rPr>
        <w:t xml:space="preserve">цен контрактов по результатам конкурентных процедур </w:t>
      </w:r>
      <w:r w:rsidR="007C1C2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0D4ED7">
        <w:rPr>
          <w:rFonts w:ascii="Times New Roman" w:hAnsi="Times New Roman"/>
          <w:sz w:val="28"/>
          <w:szCs w:val="28"/>
          <w:lang w:eastAsia="en-US"/>
        </w:rPr>
        <w:t>1</w:t>
      </w:r>
      <w:r>
        <w:rPr>
          <w:rFonts w:ascii="Times New Roman" w:hAnsi="Times New Roman"/>
          <w:sz w:val="28"/>
          <w:szCs w:val="28"/>
          <w:lang w:eastAsia="en-US"/>
        </w:rPr>
        <w:t> 820 291,69</w:t>
      </w:r>
      <w:r w:rsidR="000D4ED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B13D6" w:rsidRPr="00E777EE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8B00BA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было завершено в отчетном периоде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 xml:space="preserve">, что </w:t>
      </w:r>
      <w:r w:rsidR="0051675A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F70305">
        <w:rPr>
          <w:rFonts w:ascii="Times New Roman" w:eastAsia="Times New Roman" w:hAnsi="Times New Roman"/>
          <w:sz w:val="28"/>
          <w:szCs w:val="28"/>
          <w:lang w:eastAsia="en-US"/>
        </w:rPr>
        <w:t>1,5</w:t>
      </w:r>
      <w:r w:rsidR="0051675A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F70305">
        <w:rPr>
          <w:rFonts w:ascii="Times New Roman" w:eastAsia="Times New Roman" w:hAnsi="Times New Roman"/>
          <w:sz w:val="28"/>
          <w:szCs w:val="28"/>
          <w:lang w:eastAsia="en-US"/>
        </w:rPr>
        <w:t>ниж</w:t>
      </w:r>
      <w:r w:rsidR="00975413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е </w:t>
      </w:r>
      <w:r w:rsidR="00975413">
        <w:rPr>
          <w:rFonts w:ascii="Times New Roman" w:eastAsia="Times New Roman" w:hAnsi="Times New Roman"/>
          <w:sz w:val="28"/>
          <w:szCs w:val="28"/>
          <w:lang w:eastAsia="en-US"/>
        </w:rPr>
        <w:t xml:space="preserve">аналогичного </w:t>
      </w:r>
      <w:r w:rsidR="00975413" w:rsidRPr="00AD58B9">
        <w:rPr>
          <w:rFonts w:ascii="Times New Roman" w:eastAsia="Times New Roman" w:hAnsi="Times New Roman"/>
          <w:sz w:val="28"/>
          <w:szCs w:val="28"/>
          <w:lang w:eastAsia="en-US"/>
        </w:rPr>
        <w:t>показателя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6135A9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квартала </w:t>
      </w:r>
      <w:r w:rsidR="006135A9" w:rsidRPr="00AD58B9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6135A9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0D4ED7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6135A9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</w:t>
      </w:r>
      <w:r w:rsidR="00975413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количестве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н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ном</w:t>
      </w:r>
      <w:r w:rsidR="0051675A">
        <w:rPr>
          <w:rFonts w:ascii="Times New Roman" w:eastAsia="Times New Roman" w:hAnsi="Times New Roman"/>
          <w:sz w:val="28"/>
          <w:szCs w:val="28"/>
          <w:lang w:eastAsia="en-US"/>
        </w:rPr>
        <w:t xml:space="preserve"> выражении 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F70305">
        <w:rPr>
          <w:rFonts w:ascii="Times New Roman" w:eastAsia="Times New Roman" w:hAnsi="Times New Roman"/>
          <w:sz w:val="28"/>
          <w:szCs w:val="28"/>
          <w:lang w:eastAsia="en-US"/>
        </w:rPr>
        <w:t>200</w:t>
      </w:r>
      <w:r w:rsidR="0025277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определени</w:t>
      </w:r>
      <w:r w:rsidR="0025277C">
        <w:rPr>
          <w:rFonts w:ascii="Times New Roman" w:eastAsia="Times New Roman" w:hAnsi="Times New Roman"/>
          <w:sz w:val="28"/>
          <w:szCs w:val="28"/>
          <w:lang w:eastAsia="en-US"/>
        </w:rPr>
        <w:t>й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F70305">
        <w:rPr>
          <w:rFonts w:ascii="Times New Roman" w:eastAsia="Times New Roman" w:hAnsi="Times New Roman"/>
          <w:sz w:val="28"/>
          <w:szCs w:val="28"/>
          <w:lang w:eastAsia="en-US"/>
        </w:rPr>
        <w:t>, но</w:t>
      </w:r>
      <w:r w:rsidR="002874EC">
        <w:rPr>
          <w:rFonts w:ascii="Times New Roman" w:eastAsia="Times New Roman" w:hAnsi="Times New Roman"/>
          <w:sz w:val="28"/>
          <w:szCs w:val="28"/>
          <w:lang w:eastAsia="en-US"/>
        </w:rPr>
        <w:t xml:space="preserve"> на</w:t>
      </w:r>
      <w:r w:rsidR="00975413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C78D6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F70305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EC78D6">
        <w:rPr>
          <w:rFonts w:ascii="Times New Roman" w:eastAsia="Times New Roman" w:hAnsi="Times New Roman"/>
          <w:sz w:val="28"/>
          <w:szCs w:val="28"/>
          <w:lang w:eastAsia="en-US"/>
        </w:rPr>
        <w:t>,2</w:t>
      </w:r>
      <w:r w:rsidR="00D43257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2874EC">
        <w:rPr>
          <w:rFonts w:ascii="Times New Roman" w:eastAsia="Times New Roman" w:hAnsi="Times New Roman"/>
          <w:sz w:val="28"/>
          <w:szCs w:val="28"/>
          <w:lang w:eastAsia="en-US"/>
        </w:rPr>
        <w:t>выш</w:t>
      </w:r>
      <w:r w:rsidR="002874EC" w:rsidRPr="00AD58B9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="00975413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="0051675A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стоимос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т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ном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1675A">
        <w:rPr>
          <w:rFonts w:ascii="Times New Roman" w:eastAsia="Times New Roman" w:hAnsi="Times New Roman"/>
          <w:sz w:val="28"/>
          <w:szCs w:val="28"/>
          <w:lang w:eastAsia="en-US"/>
        </w:rPr>
        <w:t xml:space="preserve">выражении 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BF0183">
        <w:rPr>
          <w:rFonts w:ascii="Times New Roman" w:hAnsi="Times New Roman"/>
          <w:sz w:val="28"/>
          <w:szCs w:val="28"/>
          <w:lang w:eastAsia="en-US"/>
        </w:rPr>
        <w:t>1</w:t>
      </w:r>
      <w:r w:rsidR="00F70305">
        <w:rPr>
          <w:rFonts w:ascii="Times New Roman" w:hAnsi="Times New Roman"/>
          <w:sz w:val="28"/>
          <w:szCs w:val="28"/>
          <w:lang w:eastAsia="en-US"/>
        </w:rPr>
        <w:t> 307 341,54</w:t>
      </w:r>
      <w:r w:rsidR="00BF0183" w:rsidRPr="00E777E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тыс. руб.).</w:t>
      </w:r>
    </w:p>
    <w:p w14:paraId="79897C2D" w14:textId="07A53923" w:rsidR="00AC33BA" w:rsidRPr="002F1715" w:rsidRDefault="009202E4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530BF0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DA770B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п</w:t>
      </w:r>
      <w:r w:rsidR="00AC33BA" w:rsidRPr="002F1715">
        <w:rPr>
          <w:rFonts w:ascii="Times New Roman" w:eastAsia="Times New Roman" w:hAnsi="Times New Roman"/>
          <w:sz w:val="28"/>
          <w:szCs w:val="28"/>
          <w:lang w:eastAsia="en-US"/>
        </w:rPr>
        <w:t>о результатам определений поставщиков (подрядчиков, исполнителей)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муниципальными заказчиками</w:t>
      </w:r>
      <w:r w:rsidR="009746F7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C33BA" w:rsidRPr="002F1715">
        <w:rPr>
          <w:rFonts w:ascii="Times New Roman" w:eastAsia="Times New Roman" w:hAnsi="Times New Roman"/>
          <w:sz w:val="28"/>
          <w:szCs w:val="28"/>
          <w:lang w:eastAsia="en-US"/>
        </w:rPr>
        <w:t>был</w:t>
      </w:r>
      <w:r w:rsidR="00721D27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AC33BA"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C33BA" w:rsidRPr="00722B41">
        <w:rPr>
          <w:rFonts w:ascii="Times New Roman" w:eastAsia="Times New Roman" w:hAnsi="Times New Roman"/>
          <w:sz w:val="28"/>
          <w:szCs w:val="28"/>
          <w:lang w:eastAsia="en-US"/>
        </w:rPr>
        <w:t>заключен</w:t>
      </w:r>
      <w:r w:rsidR="00721D27" w:rsidRPr="00722B41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AC33BA" w:rsidRPr="00722B41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63252" w:rsidRPr="00722B41">
        <w:rPr>
          <w:rFonts w:ascii="Times New Roman" w:eastAsia="Times New Roman" w:hAnsi="Times New Roman"/>
          <w:sz w:val="28"/>
          <w:szCs w:val="28"/>
          <w:lang w:eastAsia="en-US"/>
        </w:rPr>
        <w:t>132</w:t>
      </w:r>
      <w:r w:rsidR="00EF0535" w:rsidRPr="00722B41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C33BA" w:rsidRPr="00722B41">
        <w:rPr>
          <w:rFonts w:ascii="Times New Roman" w:eastAsia="Times New Roman" w:hAnsi="Times New Roman"/>
          <w:sz w:val="28"/>
          <w:szCs w:val="28"/>
          <w:lang w:eastAsia="en-US"/>
        </w:rPr>
        <w:t>контракт</w:t>
      </w:r>
      <w:r w:rsidR="00363252" w:rsidRPr="00722B41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722B41">
        <w:rPr>
          <w:rFonts w:ascii="Times New Roman" w:eastAsia="Times New Roman" w:hAnsi="Times New Roman"/>
          <w:sz w:val="28"/>
          <w:szCs w:val="28"/>
          <w:lang w:eastAsia="en-US"/>
        </w:rPr>
        <w:t xml:space="preserve"> на сумму  1</w:t>
      </w:r>
      <w:r w:rsidR="00363252" w:rsidRPr="00722B41">
        <w:rPr>
          <w:rFonts w:ascii="Times New Roman" w:eastAsia="Times New Roman" w:hAnsi="Times New Roman"/>
          <w:sz w:val="28"/>
          <w:szCs w:val="28"/>
          <w:lang w:eastAsia="en-US"/>
        </w:rPr>
        <w:t> 521 803,79</w:t>
      </w:r>
      <w:r w:rsidRPr="00722B41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  <w:r w:rsidR="00AC33BA" w:rsidRPr="00722B41">
        <w:rPr>
          <w:rFonts w:ascii="Times New Roman" w:eastAsia="Times New Roman" w:hAnsi="Times New Roman"/>
          <w:sz w:val="28"/>
          <w:szCs w:val="28"/>
          <w:lang w:eastAsia="en-US"/>
        </w:rPr>
        <w:t>, что</w:t>
      </w:r>
      <w:r w:rsidR="00AC33BA" w:rsidRPr="0063268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63252">
        <w:rPr>
          <w:rFonts w:ascii="Times New Roman" w:eastAsia="Times New Roman" w:hAnsi="Times New Roman"/>
          <w:sz w:val="28"/>
          <w:szCs w:val="28"/>
          <w:lang w:eastAsia="en-US"/>
        </w:rPr>
        <w:t>на 3,9% выш</w:t>
      </w:r>
      <w:r w:rsidR="00C63BC9" w:rsidRPr="00632684">
        <w:rPr>
          <w:rFonts w:ascii="Times New Roman" w:eastAsia="Times New Roman" w:hAnsi="Times New Roman"/>
          <w:sz w:val="28"/>
          <w:szCs w:val="28"/>
          <w:lang w:eastAsia="en-US"/>
        </w:rPr>
        <w:t xml:space="preserve">е аналогичного </w:t>
      </w:r>
      <w:r w:rsidR="00AC33BA" w:rsidRPr="00632684">
        <w:rPr>
          <w:rFonts w:ascii="Times New Roman" w:eastAsia="Times New Roman" w:hAnsi="Times New Roman"/>
          <w:sz w:val="28"/>
          <w:szCs w:val="28"/>
          <w:lang w:eastAsia="en-US"/>
        </w:rPr>
        <w:t>показателя 20</w:t>
      </w:r>
      <w:r w:rsidR="00C63BC9" w:rsidRPr="00632684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1D6E0C" w:rsidRPr="00632684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AC33BA" w:rsidRPr="00632684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</w:t>
      </w:r>
      <w:r w:rsidR="00D35F19" w:rsidRPr="00632684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D35F1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63BC9">
        <w:rPr>
          <w:rFonts w:ascii="Times New Roman" w:eastAsia="Times New Roman" w:hAnsi="Times New Roman"/>
          <w:sz w:val="28"/>
          <w:szCs w:val="28"/>
          <w:lang w:eastAsia="en-US"/>
        </w:rPr>
        <w:t xml:space="preserve">количественном </w:t>
      </w:r>
      <w:r w:rsidR="00632684">
        <w:rPr>
          <w:rFonts w:ascii="Times New Roman" w:eastAsia="Times New Roman" w:hAnsi="Times New Roman"/>
          <w:sz w:val="28"/>
          <w:szCs w:val="28"/>
          <w:lang w:eastAsia="en-US"/>
        </w:rPr>
        <w:t xml:space="preserve">выражении </w:t>
      </w:r>
      <w:r w:rsidR="00C63BC9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F70305">
        <w:rPr>
          <w:rFonts w:ascii="Times New Roman" w:eastAsia="Times New Roman" w:hAnsi="Times New Roman"/>
          <w:sz w:val="28"/>
          <w:szCs w:val="28"/>
          <w:lang w:eastAsia="en-US"/>
        </w:rPr>
        <w:t>127</w:t>
      </w:r>
      <w:r w:rsidR="00C63BC9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 w:rsidR="00F70305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C63BC9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363252">
        <w:rPr>
          <w:rFonts w:ascii="Times New Roman" w:eastAsia="Times New Roman" w:hAnsi="Times New Roman"/>
          <w:sz w:val="28"/>
          <w:szCs w:val="28"/>
          <w:lang w:eastAsia="en-US"/>
        </w:rPr>
        <w:t xml:space="preserve"> и</w:t>
      </w:r>
      <w:r w:rsidR="00632684">
        <w:rPr>
          <w:rFonts w:ascii="Times New Roman" w:eastAsia="Times New Roman" w:hAnsi="Times New Roman"/>
          <w:sz w:val="28"/>
          <w:szCs w:val="28"/>
          <w:lang w:eastAsia="en-US"/>
        </w:rPr>
        <w:t xml:space="preserve"> н</w:t>
      </w:r>
      <w:r w:rsidR="00363252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63268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63252">
        <w:rPr>
          <w:rFonts w:ascii="Times New Roman" w:eastAsia="Times New Roman" w:hAnsi="Times New Roman"/>
          <w:sz w:val="28"/>
          <w:szCs w:val="28"/>
          <w:lang w:eastAsia="en-US"/>
        </w:rPr>
        <w:t xml:space="preserve">37,7% </w:t>
      </w:r>
      <w:r w:rsidR="00632684">
        <w:rPr>
          <w:rFonts w:ascii="Times New Roman" w:eastAsia="Times New Roman" w:hAnsi="Times New Roman"/>
          <w:sz w:val="28"/>
          <w:szCs w:val="28"/>
          <w:lang w:eastAsia="en-US"/>
        </w:rPr>
        <w:t xml:space="preserve">выше </w:t>
      </w:r>
      <w:r w:rsidR="00C63BC9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D35F19">
        <w:rPr>
          <w:rFonts w:ascii="Times New Roman" w:eastAsia="Times New Roman" w:hAnsi="Times New Roman"/>
          <w:sz w:val="28"/>
          <w:szCs w:val="28"/>
          <w:lang w:eastAsia="en-US"/>
        </w:rPr>
        <w:t>стоимостном</w:t>
      </w:r>
      <w:r w:rsidR="0063268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D35F1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25888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DA770B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F70305">
        <w:rPr>
          <w:rFonts w:ascii="Times New Roman" w:eastAsia="Times New Roman" w:hAnsi="Times New Roman"/>
          <w:sz w:val="28"/>
          <w:szCs w:val="28"/>
          <w:lang w:eastAsia="en-US"/>
        </w:rPr>
        <w:t> 105 433,85</w:t>
      </w:r>
      <w:r w:rsidR="00DA770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63BC9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C25888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C63BC9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2A6DC5C2" w14:textId="4FA0F2B4" w:rsidR="00AC33BA" w:rsidRPr="001B49C0" w:rsidRDefault="00AC33BA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Таким образом, </w:t>
      </w:r>
      <w:r w:rsidR="006E7F1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762D2">
        <w:rPr>
          <w:rFonts w:ascii="Times New Roman" w:eastAsia="Times New Roman" w:hAnsi="Times New Roman"/>
          <w:sz w:val="28"/>
          <w:szCs w:val="28"/>
          <w:lang w:eastAsia="en-US"/>
        </w:rPr>
        <w:t>большая часть</w:t>
      </w:r>
      <w:r w:rsidRPr="006E7F1C">
        <w:rPr>
          <w:rFonts w:ascii="Times New Roman" w:eastAsia="Times New Roman" w:hAnsi="Times New Roman"/>
          <w:sz w:val="28"/>
          <w:szCs w:val="28"/>
          <w:lang w:eastAsia="en-US"/>
        </w:rPr>
        <w:t xml:space="preserve"> средств,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направленных в </w:t>
      </w:r>
      <w:r w:rsidR="001B6B49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632684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</w:t>
      </w:r>
      <w:r w:rsidR="00632684"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632684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632684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632684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632684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>на закупки товаров, работ, услуг для обеспечения муниципальных нужд, расходуются в рамках централизованных закупок, осуществленных Управлением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Pr="00AC33BA">
        <w:rPr>
          <w:rFonts w:ascii="Times New Roman" w:eastAsia="Times New Roman" w:hAnsi="Times New Roman"/>
          <w:sz w:val="28"/>
          <w:szCs w:val="28"/>
          <w:lang w:eastAsia="en-US"/>
        </w:rPr>
        <w:t xml:space="preserve">что  также  позволяет  минимизировать  риски  потери  экономической  эффективности при осуществлении закупок для нужд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муниципального образования города Благовещенска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22F744A1" w14:textId="77777777" w:rsidR="00F266D4" w:rsidRDefault="00F266D4" w:rsidP="00AC33BA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0CF6CE0" w14:textId="77777777" w:rsidR="00A66D5D" w:rsidRPr="00AC33BA" w:rsidRDefault="00A66D5D" w:rsidP="00AC33BA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6A74EFB9" w14:textId="77777777" w:rsidR="00E8173E" w:rsidRDefault="00E01D9A" w:rsidP="00E01D9A">
      <w:pPr>
        <w:pStyle w:val="af1"/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r w:rsidR="00817AED" w:rsidRPr="00E01D9A">
        <w:rPr>
          <w:rFonts w:ascii="Times New Roman" w:eastAsia="Times New Roman" w:hAnsi="Times New Roman"/>
          <w:b/>
          <w:sz w:val="28"/>
          <w:szCs w:val="28"/>
          <w:lang w:eastAsia="en-US"/>
        </w:rPr>
        <w:t>Проведение</w:t>
      </w:r>
      <w:r w:rsidR="001D25E1" w:rsidRPr="00E01D9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процедур определения поставщиков</w:t>
      </w:r>
      <w:r w:rsidR="00A0456C" w:rsidRPr="00E01D9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</w:p>
    <w:p w14:paraId="5888EECB" w14:textId="231D79D4" w:rsidR="003971C9" w:rsidRPr="00E01D9A" w:rsidRDefault="00A0456C" w:rsidP="00E8173E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35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E01D9A">
        <w:rPr>
          <w:rFonts w:ascii="Times New Roman" w:eastAsia="Times New Roman" w:hAnsi="Times New Roman"/>
          <w:b/>
          <w:sz w:val="28"/>
          <w:szCs w:val="28"/>
          <w:lang w:eastAsia="en-US"/>
        </w:rPr>
        <w:t>(подрядчиков, исполнителей)</w:t>
      </w:r>
    </w:p>
    <w:p w14:paraId="5C2476A9" w14:textId="77777777" w:rsidR="00873F0D" w:rsidRPr="00873F0D" w:rsidRDefault="00873F0D" w:rsidP="00873F0D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6C03DC61" w14:textId="1E038530" w:rsidR="009F7543" w:rsidRDefault="009F7543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Количество </w:t>
      </w:r>
      <w:r w:rsidR="001C02AE">
        <w:rPr>
          <w:rFonts w:ascii="Times New Roman" w:eastAsia="Times New Roman" w:hAnsi="Times New Roman"/>
          <w:sz w:val="28"/>
          <w:szCs w:val="28"/>
          <w:lang w:eastAsia="en-US"/>
        </w:rPr>
        <w:t xml:space="preserve">завершенных 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>определений поставщик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исполнителей</w:t>
      </w:r>
      <w:r w:rsidR="00D97FF1">
        <w:rPr>
          <w:rFonts w:ascii="Times New Roman" w:eastAsia="Times New Roman" w:hAnsi="Times New Roman"/>
          <w:sz w:val="28"/>
          <w:szCs w:val="28"/>
          <w:lang w:eastAsia="en-US"/>
        </w:rPr>
        <w:t xml:space="preserve">) в отчетном периоде </w:t>
      </w:r>
      <w:r w:rsidR="00EF35DC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7074AA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EF35DC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</w:t>
      </w:r>
      <w:r w:rsidR="00D97FF1">
        <w:rPr>
          <w:rFonts w:ascii="Times New Roman" w:eastAsia="Times New Roman" w:hAnsi="Times New Roman"/>
          <w:sz w:val="28"/>
          <w:szCs w:val="28"/>
          <w:lang w:eastAsia="en-US"/>
        </w:rPr>
        <w:t xml:space="preserve">составило </w:t>
      </w:r>
      <w:r w:rsidR="004471EB">
        <w:rPr>
          <w:rFonts w:ascii="Times New Roman" w:eastAsia="Times New Roman" w:hAnsi="Times New Roman"/>
          <w:sz w:val="28"/>
          <w:szCs w:val="28"/>
          <w:lang w:eastAsia="en-US"/>
        </w:rPr>
        <w:t>197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91455">
        <w:rPr>
          <w:rFonts w:ascii="Times New Roman" w:eastAsia="Times New Roman" w:hAnsi="Times New Roman"/>
          <w:sz w:val="28"/>
          <w:szCs w:val="28"/>
          <w:lang w:eastAsia="en-US"/>
        </w:rPr>
        <w:t>ед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., </w:t>
      </w:r>
      <w:r w:rsidR="00952FCE">
        <w:rPr>
          <w:rFonts w:ascii="Times New Roman" w:eastAsia="Times New Roman" w:hAnsi="Times New Roman"/>
          <w:sz w:val="28"/>
          <w:szCs w:val="28"/>
          <w:lang w:eastAsia="en-US"/>
        </w:rPr>
        <w:t xml:space="preserve">что </w:t>
      </w:r>
      <w:r w:rsidR="00C71B56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4471EB">
        <w:rPr>
          <w:rFonts w:ascii="Times New Roman" w:eastAsia="Times New Roman" w:hAnsi="Times New Roman"/>
          <w:sz w:val="28"/>
          <w:szCs w:val="28"/>
          <w:lang w:eastAsia="en-US"/>
        </w:rPr>
        <w:t>1,5</w:t>
      </w:r>
      <w:r w:rsidR="00C71B56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471EB">
        <w:rPr>
          <w:rFonts w:ascii="Times New Roman" w:eastAsia="Times New Roman" w:hAnsi="Times New Roman"/>
          <w:sz w:val="28"/>
          <w:szCs w:val="28"/>
          <w:lang w:eastAsia="en-US"/>
        </w:rPr>
        <w:t>мен</w:t>
      </w:r>
      <w:r w:rsidR="00B67BD7">
        <w:rPr>
          <w:rFonts w:ascii="Times New Roman" w:eastAsia="Times New Roman" w:hAnsi="Times New Roman"/>
          <w:sz w:val="28"/>
          <w:szCs w:val="28"/>
          <w:lang w:eastAsia="en-US"/>
        </w:rPr>
        <w:t>ь</w:t>
      </w:r>
      <w:r w:rsidR="00E54E35">
        <w:rPr>
          <w:rFonts w:ascii="Times New Roman" w:eastAsia="Times New Roman" w:hAnsi="Times New Roman"/>
          <w:sz w:val="28"/>
          <w:szCs w:val="28"/>
          <w:lang w:eastAsia="en-US"/>
        </w:rPr>
        <w:t>ш</w:t>
      </w:r>
      <w:r w:rsidR="001D5102">
        <w:rPr>
          <w:rFonts w:ascii="Times New Roman" w:eastAsia="Times New Roman" w:hAnsi="Times New Roman"/>
          <w:sz w:val="28"/>
          <w:szCs w:val="28"/>
          <w:lang w:eastAsia="en-US"/>
        </w:rPr>
        <w:t xml:space="preserve">е </w:t>
      </w:r>
      <w:r w:rsidR="00581726" w:rsidRPr="00C81093">
        <w:rPr>
          <w:rFonts w:ascii="Times New Roman" w:eastAsia="Times New Roman" w:hAnsi="Times New Roman"/>
          <w:sz w:val="28"/>
          <w:szCs w:val="28"/>
          <w:lang w:eastAsia="en-US"/>
        </w:rPr>
        <w:t>аналогичн</w:t>
      </w:r>
      <w:r w:rsidR="001D5102">
        <w:rPr>
          <w:rFonts w:ascii="Times New Roman" w:eastAsia="Times New Roman" w:hAnsi="Times New Roman"/>
          <w:sz w:val="28"/>
          <w:szCs w:val="28"/>
          <w:lang w:eastAsia="en-US"/>
        </w:rPr>
        <w:t>ого</w:t>
      </w:r>
      <w:r w:rsidR="00581726"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71B56">
        <w:rPr>
          <w:rFonts w:ascii="Times New Roman" w:eastAsia="Times New Roman" w:hAnsi="Times New Roman"/>
          <w:sz w:val="28"/>
          <w:szCs w:val="28"/>
          <w:lang w:eastAsia="en-US"/>
        </w:rPr>
        <w:t>показател</w:t>
      </w:r>
      <w:r w:rsidR="001D5102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="00C71B5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81726" w:rsidRPr="00C81093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E54E35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1C02AE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</w:t>
      </w:r>
      <w:r w:rsidR="00C81093"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4471EB">
        <w:rPr>
          <w:rFonts w:ascii="Times New Roman" w:eastAsia="Times New Roman" w:hAnsi="Times New Roman"/>
          <w:sz w:val="28"/>
          <w:szCs w:val="28"/>
          <w:lang w:eastAsia="en-US"/>
        </w:rPr>
        <w:t>200</w:t>
      </w:r>
      <w:r w:rsidR="00C81093"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ед.)</w:t>
      </w:r>
      <w:r w:rsidRPr="00C81093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528EEDCB" w14:textId="0537B507" w:rsidR="00C71B56" w:rsidRDefault="006C5CC8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6C5CC8">
        <w:rPr>
          <w:rFonts w:ascii="Times New Roman" w:eastAsia="Times New Roman" w:hAnsi="Times New Roman"/>
          <w:sz w:val="28"/>
          <w:szCs w:val="28"/>
          <w:lang w:eastAsia="en-US"/>
        </w:rPr>
        <w:t xml:space="preserve">Количество и объем закупок, завершенных в отчетном периоде, в разрезе конкурентных способов определения </w:t>
      </w:r>
      <w:r w:rsidR="002F68C8" w:rsidRPr="003A2B69">
        <w:rPr>
          <w:rFonts w:ascii="Times New Roman" w:eastAsia="Times New Roman" w:hAnsi="Times New Roman"/>
          <w:sz w:val="28"/>
          <w:szCs w:val="28"/>
          <w:lang w:eastAsia="en-US"/>
        </w:rPr>
        <w:t>поставщик</w:t>
      </w:r>
      <w:r w:rsidR="002F68C8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2F68C8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</w:t>
      </w:r>
      <w:r w:rsidR="002F68C8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2F68C8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2F68C8">
        <w:rPr>
          <w:rFonts w:ascii="Times New Roman" w:eastAsia="Times New Roman" w:hAnsi="Times New Roman"/>
          <w:sz w:val="28"/>
          <w:szCs w:val="28"/>
          <w:lang w:eastAsia="en-US"/>
        </w:rPr>
        <w:t>исполнителей)</w:t>
      </w:r>
      <w:r w:rsidRPr="006C5CC8">
        <w:rPr>
          <w:rFonts w:ascii="Times New Roman" w:eastAsia="Times New Roman" w:hAnsi="Times New Roman"/>
          <w:sz w:val="28"/>
          <w:szCs w:val="28"/>
          <w:lang w:eastAsia="en-US"/>
        </w:rPr>
        <w:t xml:space="preserve"> представлены в таблице ниже.</w:t>
      </w:r>
    </w:p>
    <w:p w14:paraId="2FCD24A7" w14:textId="77777777" w:rsidR="009F7543" w:rsidRDefault="009F7543" w:rsidP="003971C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4319"/>
        <w:gridCol w:w="3153"/>
        <w:gridCol w:w="2665"/>
      </w:tblGrid>
      <w:tr w:rsidR="006C5CC8" w:rsidRPr="003971C9" w14:paraId="2393885F" w14:textId="77777777" w:rsidTr="001D5102">
        <w:trPr>
          <w:trHeight w:val="964"/>
        </w:trPr>
        <w:tc>
          <w:tcPr>
            <w:tcW w:w="4198" w:type="dxa"/>
          </w:tcPr>
          <w:p w14:paraId="0971BFF7" w14:textId="2CE688FF" w:rsidR="006C5CC8" w:rsidRPr="00EF0535" w:rsidRDefault="006C5CC8" w:rsidP="00D97FF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F05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Способ определения поставщика</w:t>
            </w:r>
            <w:r w:rsidR="004E140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EF05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(подрядчика, исполнителя)</w:t>
            </w:r>
          </w:p>
        </w:tc>
        <w:tc>
          <w:tcPr>
            <w:tcW w:w="3065" w:type="dxa"/>
          </w:tcPr>
          <w:p w14:paraId="40F6C811" w14:textId="4DCE7A26" w:rsidR="006C5CC8" w:rsidRPr="00EF0535" w:rsidRDefault="006C5CC8" w:rsidP="00D97FF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F05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определений поставщиков (шт.)</w:t>
            </w:r>
          </w:p>
        </w:tc>
        <w:tc>
          <w:tcPr>
            <w:tcW w:w="2591" w:type="dxa"/>
          </w:tcPr>
          <w:p w14:paraId="566609D1" w14:textId="422D6AC1" w:rsidR="006C5CC8" w:rsidRPr="00EF0535" w:rsidRDefault="003F2859" w:rsidP="003F285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</w:t>
            </w:r>
            <w:r w:rsidRPr="003F285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ена по результатам процедур</w:t>
            </w:r>
            <w:r w:rsidR="006C5CC8" w:rsidRPr="00EF05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 тыс.  руб.</w:t>
            </w:r>
          </w:p>
        </w:tc>
      </w:tr>
      <w:tr w:rsidR="006C5CC8" w:rsidRPr="003971C9" w14:paraId="12B79DFD" w14:textId="77777777" w:rsidTr="001D5102">
        <w:tc>
          <w:tcPr>
            <w:tcW w:w="4198" w:type="dxa"/>
          </w:tcPr>
          <w:p w14:paraId="3B83EC83" w14:textId="77777777" w:rsidR="006C5CC8" w:rsidRPr="006C5CC8" w:rsidRDefault="006C5CC8" w:rsidP="003971C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6C5CC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Всего по конкурентным процедурам, </w:t>
            </w:r>
          </w:p>
          <w:p w14:paraId="6DE35823" w14:textId="7B821B6C" w:rsidR="006C5CC8" w:rsidRPr="006C5CC8" w:rsidRDefault="006C5CC8" w:rsidP="003971C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5CC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 том числе: </w:t>
            </w:r>
          </w:p>
        </w:tc>
        <w:tc>
          <w:tcPr>
            <w:tcW w:w="3065" w:type="dxa"/>
            <w:vAlign w:val="center"/>
          </w:tcPr>
          <w:p w14:paraId="689A3F4C" w14:textId="22FCE70A" w:rsidR="006C5CC8" w:rsidRPr="006C5CC8" w:rsidRDefault="004471EB" w:rsidP="001D51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197</w:t>
            </w:r>
          </w:p>
        </w:tc>
        <w:tc>
          <w:tcPr>
            <w:tcW w:w="2591" w:type="dxa"/>
            <w:vAlign w:val="center"/>
          </w:tcPr>
          <w:p w14:paraId="007B3BF4" w14:textId="7E52BB66" w:rsidR="006C5CC8" w:rsidRPr="004471EB" w:rsidRDefault="004471EB" w:rsidP="001D51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471EB">
              <w:rPr>
                <w:rFonts w:ascii="Times New Roman" w:hAnsi="Times New Roman"/>
                <w:sz w:val="24"/>
                <w:szCs w:val="24"/>
                <w:lang w:eastAsia="en-US"/>
              </w:rPr>
              <w:t>1 820 291,69</w:t>
            </w:r>
          </w:p>
        </w:tc>
      </w:tr>
      <w:tr w:rsidR="006C5CC8" w:rsidRPr="003971C9" w14:paraId="6EF5C359" w14:textId="77777777" w:rsidTr="001D5102">
        <w:tc>
          <w:tcPr>
            <w:tcW w:w="4198" w:type="dxa"/>
          </w:tcPr>
          <w:p w14:paraId="1419556B" w14:textId="77777777" w:rsidR="006C5CC8" w:rsidRDefault="008E56EF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электронный конкурс</w:t>
            </w:r>
          </w:p>
          <w:p w14:paraId="2934BC0B" w14:textId="0204FAE2" w:rsidR="008E56EF" w:rsidRPr="006C5CC8" w:rsidRDefault="008E56EF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65" w:type="dxa"/>
            <w:vAlign w:val="center"/>
          </w:tcPr>
          <w:p w14:paraId="21160E28" w14:textId="168E1FD1" w:rsidR="006C5CC8" w:rsidRPr="006C5CC8" w:rsidRDefault="004471EB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591" w:type="dxa"/>
            <w:vAlign w:val="center"/>
          </w:tcPr>
          <w:p w14:paraId="6629DC50" w14:textId="41300676" w:rsidR="006C5CC8" w:rsidRPr="006C5CC8" w:rsidRDefault="004471EB" w:rsidP="008C467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1 182 425,17</w:t>
            </w:r>
          </w:p>
        </w:tc>
      </w:tr>
      <w:tr w:rsidR="001D5102" w:rsidRPr="003971C9" w14:paraId="73527A45" w14:textId="77777777" w:rsidTr="001C0201">
        <w:trPr>
          <w:trHeight w:val="608"/>
        </w:trPr>
        <w:tc>
          <w:tcPr>
            <w:tcW w:w="4198" w:type="dxa"/>
            <w:vAlign w:val="center"/>
          </w:tcPr>
          <w:p w14:paraId="284002D0" w14:textId="22592BD3" w:rsidR="001D5102" w:rsidRPr="006C5CC8" w:rsidRDefault="001D5102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5CC8">
              <w:rPr>
                <w:rFonts w:ascii="Times New Roman" w:hAnsi="Times New Roman"/>
                <w:sz w:val="24"/>
                <w:szCs w:val="24"/>
              </w:rPr>
              <w:t xml:space="preserve">электронный аукцион </w:t>
            </w:r>
          </w:p>
        </w:tc>
        <w:tc>
          <w:tcPr>
            <w:tcW w:w="3065" w:type="dxa"/>
            <w:vAlign w:val="center"/>
          </w:tcPr>
          <w:p w14:paraId="599146BF" w14:textId="46C1840C" w:rsidR="001D5102" w:rsidRPr="006C5CC8" w:rsidRDefault="004471EB" w:rsidP="001D51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2591" w:type="dxa"/>
            <w:vAlign w:val="center"/>
          </w:tcPr>
          <w:p w14:paraId="3554050C" w14:textId="3D513EC3" w:rsidR="003312BB" w:rsidRPr="006C5CC8" w:rsidRDefault="004471EB" w:rsidP="001C02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626 884,85</w:t>
            </w:r>
          </w:p>
        </w:tc>
      </w:tr>
      <w:tr w:rsidR="00ED5DB9" w:rsidRPr="003971C9" w14:paraId="44680409" w14:textId="77777777" w:rsidTr="001C0201">
        <w:trPr>
          <w:trHeight w:val="608"/>
        </w:trPr>
        <w:tc>
          <w:tcPr>
            <w:tcW w:w="4198" w:type="dxa"/>
            <w:vAlign w:val="center"/>
          </w:tcPr>
          <w:p w14:paraId="4706B648" w14:textId="5D1ADE07" w:rsidR="00ED5DB9" w:rsidRPr="006C5CC8" w:rsidRDefault="00ED5DB9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6C5CC8">
              <w:rPr>
                <w:rFonts w:ascii="Times New Roman" w:hAnsi="Times New Roman"/>
                <w:sz w:val="24"/>
                <w:szCs w:val="24"/>
              </w:rPr>
              <w:t>лектронный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запрос котировок</w:t>
            </w:r>
          </w:p>
        </w:tc>
        <w:tc>
          <w:tcPr>
            <w:tcW w:w="3065" w:type="dxa"/>
            <w:vAlign w:val="center"/>
          </w:tcPr>
          <w:p w14:paraId="678BB661" w14:textId="03475586" w:rsidR="00ED5DB9" w:rsidRDefault="004471EB" w:rsidP="001D51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91" w:type="dxa"/>
            <w:vAlign w:val="center"/>
          </w:tcPr>
          <w:p w14:paraId="75E0995A" w14:textId="2D696BAC" w:rsidR="00ED5DB9" w:rsidRDefault="004471EB" w:rsidP="001C02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10 981,67</w:t>
            </w:r>
          </w:p>
        </w:tc>
      </w:tr>
    </w:tbl>
    <w:p w14:paraId="72914D77" w14:textId="77777777" w:rsidR="003A2B69" w:rsidRDefault="003A2B69" w:rsidP="0066457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037241B" w14:textId="06EA793B" w:rsidR="00AE0853" w:rsidRDefault="00AE0853" w:rsidP="00AE08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2 квартале 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а, так же как и за 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>аналогичный период 20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21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 </w:t>
      </w:r>
      <w:r w:rsidRPr="000F7DC5">
        <w:rPr>
          <w:rFonts w:ascii="Times New Roman" w:eastAsia="Times New Roman" w:hAnsi="Times New Roman"/>
          <w:sz w:val="28"/>
          <w:szCs w:val="28"/>
          <w:lang w:eastAsia="en-US"/>
        </w:rPr>
        <w:t>совместн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ые</w:t>
      </w:r>
      <w:r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и не проводились.</w:t>
      </w:r>
    </w:p>
    <w:p w14:paraId="24E55503" w14:textId="69497705" w:rsidR="002F68C8" w:rsidRPr="002F68C8" w:rsidRDefault="002F68C8" w:rsidP="006F2F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Электронный аукцион традиционно остается самым распространенным способом определения 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>поставщик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исполнителей)</w:t>
      </w:r>
      <w:r w:rsidR="00F71D41">
        <w:rPr>
          <w:rFonts w:ascii="Times New Roman" w:eastAsia="Times New Roman" w:hAnsi="Times New Roman"/>
          <w:sz w:val="28"/>
          <w:szCs w:val="28"/>
          <w:lang w:eastAsia="en-US"/>
        </w:rPr>
        <w:t xml:space="preserve"> в количественном выражении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, способствуя открытости и прозрачности осуществления закупок. Доля извещений о проведении электронного аукциона составила </w:t>
      </w:r>
      <w:r w:rsidR="00AE0853">
        <w:rPr>
          <w:rFonts w:ascii="Times New Roman" w:eastAsia="Times New Roman" w:hAnsi="Times New Roman"/>
          <w:sz w:val="28"/>
          <w:szCs w:val="28"/>
          <w:lang w:eastAsia="en-US"/>
        </w:rPr>
        <w:t>84,3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>% от общего количества</w:t>
      </w:r>
      <w:r w:rsidR="00F71D41">
        <w:rPr>
          <w:rFonts w:ascii="Times New Roman" w:eastAsia="Times New Roman" w:hAnsi="Times New Roman"/>
          <w:sz w:val="28"/>
          <w:szCs w:val="28"/>
          <w:lang w:eastAsia="en-US"/>
        </w:rPr>
        <w:t xml:space="preserve"> процедур, но уступает в стоимостном выражении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71D41" w:rsidRPr="00F71D41">
        <w:rPr>
          <w:rFonts w:ascii="Times New Roman" w:eastAsia="MS Mincho" w:hAnsi="Times New Roman"/>
          <w:sz w:val="28"/>
          <w:szCs w:val="28"/>
          <w:lang w:eastAsia="ja-JP"/>
        </w:rPr>
        <w:t>откры</w:t>
      </w:r>
      <w:r w:rsidR="00F71D41">
        <w:rPr>
          <w:rFonts w:ascii="Times New Roman" w:eastAsia="MS Mincho" w:hAnsi="Times New Roman"/>
          <w:sz w:val="28"/>
          <w:szCs w:val="28"/>
          <w:lang w:eastAsia="ja-JP"/>
        </w:rPr>
        <w:t>тому</w:t>
      </w:r>
      <w:r w:rsidR="00F71D41" w:rsidRPr="00F71D41">
        <w:rPr>
          <w:rFonts w:ascii="Times New Roman" w:eastAsia="MS Mincho" w:hAnsi="Times New Roman"/>
          <w:sz w:val="28"/>
          <w:szCs w:val="28"/>
          <w:lang w:eastAsia="ja-JP"/>
        </w:rPr>
        <w:t xml:space="preserve"> конкурс</w:t>
      </w:r>
      <w:r w:rsidR="00F71D41">
        <w:rPr>
          <w:rFonts w:ascii="Times New Roman" w:eastAsia="MS Mincho" w:hAnsi="Times New Roman"/>
          <w:sz w:val="28"/>
          <w:szCs w:val="28"/>
          <w:lang w:eastAsia="ja-JP"/>
        </w:rPr>
        <w:t>у</w:t>
      </w:r>
      <w:r w:rsidR="00F71D41" w:rsidRPr="00F71D41">
        <w:rPr>
          <w:rFonts w:ascii="Times New Roman" w:eastAsia="MS Mincho" w:hAnsi="Times New Roman"/>
          <w:sz w:val="28"/>
          <w:szCs w:val="28"/>
          <w:lang w:eastAsia="ja-JP"/>
        </w:rPr>
        <w:t xml:space="preserve"> в электронной форме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71D41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AE0853">
        <w:rPr>
          <w:rFonts w:ascii="Times New Roman" w:eastAsia="Times New Roman" w:hAnsi="Times New Roman"/>
          <w:sz w:val="28"/>
          <w:szCs w:val="28"/>
          <w:lang w:eastAsia="en-US"/>
        </w:rPr>
        <w:t>34,3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суммарного объема проведенных в отчетном периоде конкурентных закупок. </w:t>
      </w:r>
    </w:p>
    <w:p w14:paraId="3A134738" w14:textId="5698CB92" w:rsidR="00D87205" w:rsidRDefault="002F68C8" w:rsidP="007E3B3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На  диаграммах  ниже  представлена  динамика  изменения  количества  и объема  закупок,  завершенных  в  отчетном  периоде,  в  разрезе  конкурентных способов определения </w:t>
      </w:r>
      <w:r w:rsidR="007F34CA" w:rsidRPr="003A2B69">
        <w:rPr>
          <w:rFonts w:ascii="Times New Roman" w:eastAsia="Times New Roman" w:hAnsi="Times New Roman"/>
          <w:sz w:val="28"/>
          <w:szCs w:val="28"/>
          <w:lang w:eastAsia="en-US"/>
        </w:rPr>
        <w:t>поставщик</w:t>
      </w:r>
      <w:r w:rsidR="007F34CA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7F34CA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</w:t>
      </w:r>
      <w:r w:rsidR="007F34CA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7F34CA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7F34CA">
        <w:rPr>
          <w:rFonts w:ascii="Times New Roman" w:eastAsia="Times New Roman" w:hAnsi="Times New Roman"/>
          <w:sz w:val="28"/>
          <w:szCs w:val="28"/>
          <w:lang w:eastAsia="en-US"/>
        </w:rPr>
        <w:t>исполнителей)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109FF554" w14:textId="77777777" w:rsidR="00D87205" w:rsidRDefault="00D87205" w:rsidP="007F34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0368460" w14:textId="77777777" w:rsidR="004B60E4" w:rsidRDefault="004B60E4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7090B5D3" w14:textId="77777777" w:rsidR="00A66D5D" w:rsidRDefault="00A66D5D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50BA8F0C" w14:textId="77777777" w:rsidR="00EE5F43" w:rsidRDefault="009D564B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EE5F43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 xml:space="preserve">Количество определений поставщиков </w:t>
      </w:r>
    </w:p>
    <w:p w14:paraId="61643A78" w14:textId="200E8EA3" w:rsidR="009D564B" w:rsidRPr="00EE5F43" w:rsidRDefault="009D564B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EE5F43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(подрядчиков, исполнителей), ед.</w:t>
      </w:r>
    </w:p>
    <w:p w14:paraId="4A92C38D" w14:textId="77777777" w:rsidR="007F34CA" w:rsidRDefault="007F34CA" w:rsidP="007F34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CFB0DAD" w14:textId="41A20BA6" w:rsidR="002F68C8" w:rsidRDefault="009B312C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00A5AF08" wp14:editId="427CDDB6">
            <wp:extent cx="4905375" cy="2038350"/>
            <wp:effectExtent l="0" t="0" r="9525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893EFC5" w14:textId="77777777" w:rsidR="002F7931" w:rsidRDefault="002F7931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870D8C1" w14:textId="77777777" w:rsidR="00D87205" w:rsidRDefault="00D87205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C381BCA" w14:textId="77777777" w:rsidR="00D87205" w:rsidRDefault="00D87205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AD02248" w14:textId="77777777" w:rsidR="00785BBB" w:rsidRDefault="00785BBB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7A9C416E" w14:textId="77777777" w:rsidR="00A66D5D" w:rsidRDefault="00A66D5D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57871AD0" w14:textId="77777777" w:rsidR="00A66D5D" w:rsidRDefault="00A66D5D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751C6F28" w14:textId="77777777" w:rsidR="00A66D5D" w:rsidRDefault="00A66D5D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55D327B0" w14:textId="5BF9B6AC" w:rsidR="009D564B" w:rsidRDefault="009D564B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EE5F43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lastRenderedPageBreak/>
        <w:t>Объем (сумма) определений поставщиков (подрядчиков, исполнителей), тыс. руб.</w:t>
      </w:r>
    </w:p>
    <w:p w14:paraId="6982BD6F" w14:textId="77777777" w:rsidR="00EE5F43" w:rsidRPr="00EE5F43" w:rsidRDefault="00EE5F43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en-US"/>
        </w:rPr>
      </w:pPr>
    </w:p>
    <w:p w14:paraId="20A67F14" w14:textId="7D04C0F2" w:rsidR="009D564B" w:rsidRDefault="009D564B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A6AFE33" wp14:editId="2430DEFC">
            <wp:extent cx="5524500" cy="2105025"/>
            <wp:effectExtent l="0" t="0" r="1905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E65EA93" w14:textId="77777777" w:rsidR="009D564B" w:rsidRDefault="009D564B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F8EC649" w14:textId="77777777" w:rsidR="00D87205" w:rsidRDefault="00D87205" w:rsidP="00424C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239941F" w14:textId="5059CC37" w:rsidR="00F84333" w:rsidRDefault="00424C93" w:rsidP="00424C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Средняя  цена  одной  </w:t>
      </w:r>
      <w:r w:rsidR="008516DD">
        <w:rPr>
          <w:rFonts w:ascii="Times New Roman" w:eastAsia="Times New Roman" w:hAnsi="Times New Roman"/>
          <w:sz w:val="28"/>
          <w:szCs w:val="28"/>
          <w:lang w:eastAsia="en-US"/>
        </w:rPr>
        <w:t xml:space="preserve">завершенной 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конкурентной  закупки  в</w:t>
      </w:r>
      <w:r w:rsidR="00E862B8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="00E862B8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7D3B90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45223B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 год</w:t>
      </w:r>
      <w:r w:rsidR="007D3B90">
        <w:rPr>
          <w:rFonts w:ascii="Times New Roman" w:eastAsia="Times New Roman" w:hAnsi="Times New Roman"/>
          <w:sz w:val="28"/>
          <w:szCs w:val="28"/>
          <w:lang w:eastAsia="en-US"/>
        </w:rPr>
        <w:t xml:space="preserve">а составила </w:t>
      </w:r>
      <w:r w:rsidR="00E862B8">
        <w:rPr>
          <w:rFonts w:ascii="Times New Roman" w:eastAsia="Times New Roman" w:hAnsi="Times New Roman"/>
          <w:sz w:val="28"/>
          <w:szCs w:val="28"/>
          <w:lang w:eastAsia="en-US"/>
        </w:rPr>
        <w:t xml:space="preserve">9 240,06 </w:t>
      </w:r>
      <w:r w:rsidR="007D3B90">
        <w:rPr>
          <w:rFonts w:ascii="Times New Roman" w:eastAsia="Times New Roman" w:hAnsi="Times New Roman"/>
          <w:sz w:val="28"/>
          <w:szCs w:val="28"/>
          <w:lang w:eastAsia="en-US"/>
        </w:rPr>
        <w:t>тыс. руб</w:t>
      </w:r>
      <w:r w:rsidR="007D3B90" w:rsidRPr="009B44C2"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  <w:r w:rsidRPr="009B44C2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C5534D" w:rsidRPr="009B44C2">
        <w:rPr>
          <w:rFonts w:ascii="Times New Roman" w:eastAsia="Times New Roman" w:hAnsi="Times New Roman"/>
          <w:sz w:val="28"/>
          <w:szCs w:val="28"/>
          <w:lang w:eastAsia="en-US"/>
        </w:rPr>
        <w:t>с учетом</w:t>
      </w:r>
      <w:r w:rsidRPr="009B44C2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</w:t>
      </w:r>
      <w:r w:rsidR="000B7E72" w:rsidRPr="009B44C2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9B44C2">
        <w:rPr>
          <w:rFonts w:ascii="Times New Roman" w:eastAsia="Times New Roman" w:hAnsi="Times New Roman"/>
          <w:sz w:val="28"/>
          <w:szCs w:val="28"/>
          <w:lang w:eastAsia="en-US"/>
        </w:rPr>
        <w:t xml:space="preserve">к на </w:t>
      </w:r>
      <w:r w:rsidR="00C5534D" w:rsidRPr="009B44C2">
        <w:rPr>
          <w:rFonts w:ascii="Times New Roman" w:eastAsia="Times New Roman" w:hAnsi="Times New Roman"/>
          <w:sz w:val="28"/>
          <w:szCs w:val="28"/>
          <w:lang w:eastAsia="en-US"/>
        </w:rPr>
        <w:t xml:space="preserve">выполнение работ </w:t>
      </w:r>
      <w:r w:rsidR="009E1CEF" w:rsidRPr="009B44C2">
        <w:rPr>
          <w:rFonts w:ascii="Times New Roman" w:eastAsia="Times New Roman" w:hAnsi="Times New Roman"/>
          <w:sz w:val="28"/>
          <w:szCs w:val="28"/>
          <w:lang w:eastAsia="en-US"/>
        </w:rPr>
        <w:t xml:space="preserve">по ремонту улично-дорожной сети города Благовещенска, инженерных сетей, ливневой канализации, </w:t>
      </w:r>
      <w:r w:rsidR="00E576ED" w:rsidRPr="009B44C2">
        <w:rPr>
          <w:rFonts w:ascii="Times New Roman" w:eastAsia="Times New Roman" w:hAnsi="Times New Roman"/>
          <w:sz w:val="28"/>
          <w:szCs w:val="28"/>
          <w:lang w:eastAsia="en-US"/>
        </w:rPr>
        <w:t>благоустройству дворовых территорий многоквартирных жилых домов</w:t>
      </w:r>
      <w:r w:rsidR="00C5534D" w:rsidRPr="009B44C2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D61072" w:rsidRPr="009B44C2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63936404" w14:textId="77777777" w:rsidR="00D87205" w:rsidRDefault="00D87205" w:rsidP="00F4715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EE14A50" w14:textId="77777777" w:rsidR="00A66D5D" w:rsidRDefault="00A66D5D" w:rsidP="00F4715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694EA22" w14:textId="23E06461" w:rsidR="003A7FBB" w:rsidRPr="00CE349B" w:rsidRDefault="003A7FBB" w:rsidP="003A7F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CE349B">
        <w:rPr>
          <w:rFonts w:ascii="Times New Roman" w:eastAsia="Times New Roman" w:hAnsi="Times New Roman"/>
          <w:b/>
          <w:sz w:val="28"/>
          <w:szCs w:val="28"/>
          <w:lang w:eastAsia="en-US"/>
        </w:rPr>
        <w:t>2.3. Проведение закупок на электронных площадках</w:t>
      </w:r>
    </w:p>
    <w:p w14:paraId="72779B20" w14:textId="77777777" w:rsidR="003A7FBB" w:rsidRPr="00CE349B" w:rsidRDefault="003A7FBB" w:rsidP="003A7F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5BFFE043" w14:textId="239AF885" w:rsidR="003A7FBB" w:rsidRPr="00CE349B" w:rsidRDefault="003A7FBB" w:rsidP="004346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Общий  объем  размещенных  извещений  об  осуществлении  закупок  в электронной  форме  в  отчетном  периоде  составил  </w:t>
      </w:r>
      <w:r w:rsidR="004A2459">
        <w:rPr>
          <w:rFonts w:ascii="Times New Roman" w:eastAsia="Times New Roman" w:hAnsi="Times New Roman"/>
          <w:sz w:val="28"/>
          <w:szCs w:val="28"/>
          <w:lang w:eastAsia="en-US"/>
        </w:rPr>
        <w:t>201</w:t>
      </w:r>
      <w:r w:rsidR="00204757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ед. на сумму </w:t>
      </w:r>
      <w:r w:rsidR="004A2459">
        <w:rPr>
          <w:rFonts w:ascii="Times New Roman" w:hAnsi="Times New Roman"/>
          <w:sz w:val="28"/>
          <w:szCs w:val="28"/>
          <w:lang w:eastAsia="en-US"/>
        </w:rPr>
        <w:t>2 129 409,01</w:t>
      </w:r>
      <w:r w:rsidR="004A2459" w:rsidRPr="00E777E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E349B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Закупки размещались на </w:t>
      </w:r>
      <w:r w:rsidR="002608D5">
        <w:rPr>
          <w:rFonts w:ascii="Times New Roman" w:eastAsia="Times New Roman" w:hAnsi="Times New Roman"/>
          <w:sz w:val="28"/>
          <w:szCs w:val="28"/>
          <w:lang w:eastAsia="en-US"/>
        </w:rPr>
        <w:t>дву</w:t>
      </w:r>
      <w:r w:rsidR="00C93381">
        <w:rPr>
          <w:rFonts w:ascii="Times New Roman" w:eastAsia="Times New Roman" w:hAnsi="Times New Roman"/>
          <w:sz w:val="28"/>
          <w:szCs w:val="28"/>
          <w:lang w:eastAsia="en-US"/>
        </w:rPr>
        <w:t>х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электронных площадках:  ООО «РТС-тендер»</w:t>
      </w:r>
      <w:r w:rsidR="002608D5">
        <w:rPr>
          <w:rFonts w:ascii="Times New Roman" w:eastAsia="Times New Roman" w:hAnsi="Times New Roman"/>
          <w:sz w:val="28"/>
          <w:szCs w:val="28"/>
          <w:lang w:eastAsia="en-US"/>
        </w:rPr>
        <w:t xml:space="preserve"> и </w:t>
      </w:r>
      <w:r w:rsidR="004346D3" w:rsidRPr="001B7361">
        <w:rPr>
          <w:rFonts w:ascii="Times New Roman" w:eastAsia="Times New Roman" w:hAnsi="Times New Roman"/>
          <w:sz w:val="28"/>
          <w:szCs w:val="28"/>
          <w:lang w:eastAsia="en-US"/>
        </w:rPr>
        <w:t>АО «</w:t>
      </w:r>
      <w:r w:rsidR="001B7361" w:rsidRPr="001B7361">
        <w:rPr>
          <w:rFonts w:ascii="Times New Roman" w:hAnsi="Times New Roman"/>
          <w:sz w:val="28"/>
          <w:szCs w:val="28"/>
          <w:lang w:eastAsia="en-US"/>
        </w:rPr>
        <w:t>Сбербанк-АСТ</w:t>
      </w:r>
      <w:r w:rsidR="004346D3" w:rsidRPr="001B7361">
        <w:rPr>
          <w:rFonts w:ascii="Times New Roman" w:eastAsia="Times New Roman" w:hAnsi="Times New Roman"/>
          <w:sz w:val="28"/>
          <w:szCs w:val="28"/>
          <w:lang w:eastAsia="en-US"/>
        </w:rPr>
        <w:t>».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6497397F" w14:textId="52ABAEE0" w:rsidR="003A7FBB" w:rsidRPr="00CE349B" w:rsidRDefault="003A7FBB" w:rsidP="003A7F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Основная масса извещений размещена на электронной площадке ООО «РТС-тендер»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- </w:t>
      </w:r>
      <w:r w:rsidR="001B7361">
        <w:rPr>
          <w:rFonts w:ascii="Times New Roman" w:eastAsia="Times New Roman" w:hAnsi="Times New Roman"/>
          <w:sz w:val="28"/>
          <w:szCs w:val="28"/>
          <w:lang w:eastAsia="en-US"/>
        </w:rPr>
        <w:t>199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извещени</w:t>
      </w:r>
      <w:r w:rsidR="002C1B12">
        <w:rPr>
          <w:rFonts w:ascii="Times New Roman" w:eastAsia="Times New Roman" w:hAnsi="Times New Roman"/>
          <w:sz w:val="28"/>
          <w:szCs w:val="28"/>
          <w:lang w:eastAsia="en-US"/>
        </w:rPr>
        <w:t>й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на </w:t>
      </w:r>
      <w:r w:rsidR="002C1B12" w:rsidRPr="002C1B12">
        <w:rPr>
          <w:rFonts w:ascii="Times New Roman" w:hAnsi="Times New Roman"/>
          <w:sz w:val="28"/>
          <w:szCs w:val="28"/>
          <w:lang w:eastAsia="en-US"/>
        </w:rPr>
        <w:t>2 238 411,63</w:t>
      </w:r>
      <w:r w:rsidR="002C1B1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4346D3" w:rsidRPr="002C1B12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. руб., или </w:t>
      </w:r>
      <w:r w:rsidR="002C1B12">
        <w:rPr>
          <w:rFonts w:ascii="Times New Roman" w:eastAsia="Times New Roman" w:hAnsi="Times New Roman"/>
          <w:sz w:val="28"/>
          <w:szCs w:val="28"/>
          <w:lang w:eastAsia="en-US"/>
        </w:rPr>
        <w:t>99,0</w:t>
      </w:r>
      <w:r w:rsidR="003F6951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количества извещений и </w:t>
      </w:r>
      <w:r w:rsidR="00C93381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1B7361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C93381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1B7361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="003F6951" w:rsidRPr="00CE349B">
        <w:rPr>
          <w:rFonts w:ascii="Times New Roman" w:eastAsia="Times New Roman" w:hAnsi="Times New Roman"/>
          <w:sz w:val="28"/>
          <w:szCs w:val="28"/>
          <w:lang w:eastAsia="en-US"/>
        </w:rPr>
        <w:t>% от общего объема извещений в стоимостном выражении.</w:t>
      </w:r>
    </w:p>
    <w:p w14:paraId="5CEE8D96" w14:textId="0E071A81" w:rsidR="003A7FBB" w:rsidRPr="00CE349B" w:rsidRDefault="003F6951" w:rsidP="003F695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</w:t>
      </w:r>
      <w:r w:rsidR="003A7FBB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Количество  и  </w:t>
      </w:r>
      <w:r w:rsidRPr="00CE349B">
        <w:rPr>
          <w:rFonts w:ascii="Times New Roman" w:eastAsia="Times New Roman" w:hAnsi="Times New Roman"/>
          <w:sz w:val="28"/>
          <w:szCs w:val="28"/>
          <w:lang w:eastAsia="en-US"/>
        </w:rPr>
        <w:t>объем</w:t>
      </w:r>
      <w:r w:rsidR="003A7FBB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 размещенных  извещений  о  проведении  элек</w:t>
      </w:r>
      <w:r w:rsidRPr="00CE349B">
        <w:rPr>
          <w:rFonts w:ascii="Times New Roman" w:eastAsia="Times New Roman" w:hAnsi="Times New Roman"/>
          <w:sz w:val="28"/>
          <w:szCs w:val="28"/>
          <w:lang w:eastAsia="en-US"/>
        </w:rPr>
        <w:t>т</w:t>
      </w:r>
      <w:r w:rsidR="003A7FBB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ронных закупок в разрезе электронных площадок </w:t>
      </w:r>
      <w:proofErr w:type="gramStart"/>
      <w:r w:rsidR="003A7FBB" w:rsidRPr="00CE349B">
        <w:rPr>
          <w:rFonts w:ascii="Times New Roman" w:eastAsia="Times New Roman" w:hAnsi="Times New Roman"/>
          <w:sz w:val="28"/>
          <w:szCs w:val="28"/>
          <w:lang w:eastAsia="en-US"/>
        </w:rPr>
        <w:t>приведены</w:t>
      </w:r>
      <w:proofErr w:type="gramEnd"/>
      <w:r w:rsidR="003A7FBB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в таблице ниже.</w:t>
      </w:r>
    </w:p>
    <w:p w14:paraId="41908E6C" w14:textId="77777777" w:rsidR="003F6951" w:rsidRPr="00CE349B" w:rsidRDefault="003F6951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943"/>
        <w:gridCol w:w="1843"/>
        <w:gridCol w:w="1701"/>
        <w:gridCol w:w="1985"/>
        <w:gridCol w:w="1665"/>
      </w:tblGrid>
      <w:tr w:rsidR="003F6951" w:rsidRPr="00CE349B" w14:paraId="0D2B5C50" w14:textId="77777777" w:rsidTr="00864E17">
        <w:trPr>
          <w:trHeight w:val="331"/>
        </w:trPr>
        <w:tc>
          <w:tcPr>
            <w:tcW w:w="2943" w:type="dxa"/>
            <w:vMerge w:val="restart"/>
          </w:tcPr>
          <w:p w14:paraId="1F0E0AF5" w14:textId="7846CDAC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Электронная площадка</w:t>
            </w:r>
          </w:p>
        </w:tc>
        <w:tc>
          <w:tcPr>
            <w:tcW w:w="7194" w:type="dxa"/>
            <w:gridSpan w:val="4"/>
          </w:tcPr>
          <w:p w14:paraId="0BF69128" w14:textId="39B3DC4F" w:rsidR="003F6951" w:rsidRPr="00CE349B" w:rsidRDefault="003F6951" w:rsidP="00403FD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 01.0</w:t>
            </w:r>
            <w:r w:rsidR="00403FD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.202</w:t>
            </w:r>
            <w:r w:rsidR="00E2745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по 3</w:t>
            </w:r>
            <w:r w:rsidR="00403FD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="002135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  <w:r w:rsidR="00403FD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.202</w:t>
            </w:r>
            <w:r w:rsidR="00E2745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3F6951" w:rsidRPr="00CE349B" w14:paraId="45031032" w14:textId="77777777" w:rsidTr="00864E17">
        <w:trPr>
          <w:trHeight w:val="480"/>
        </w:trPr>
        <w:tc>
          <w:tcPr>
            <w:tcW w:w="2943" w:type="dxa"/>
            <w:vMerge/>
          </w:tcPr>
          <w:p w14:paraId="46025E71" w14:textId="77777777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67117E90" w14:textId="6AD668A2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Количество </w:t>
            </w:r>
          </w:p>
        </w:tc>
        <w:tc>
          <w:tcPr>
            <w:tcW w:w="1701" w:type="dxa"/>
          </w:tcPr>
          <w:p w14:paraId="63EDDF9A" w14:textId="3E790B4F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985" w:type="dxa"/>
          </w:tcPr>
          <w:p w14:paraId="14FE9B23" w14:textId="3AB2E634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Сумма, тыс. руб.</w:t>
            </w:r>
          </w:p>
        </w:tc>
        <w:tc>
          <w:tcPr>
            <w:tcW w:w="1665" w:type="dxa"/>
          </w:tcPr>
          <w:p w14:paraId="37A80CE2" w14:textId="7C36369F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3F6951" w:rsidRPr="00CE349B" w14:paraId="4F42F939" w14:textId="77777777" w:rsidTr="00864E17">
        <w:tc>
          <w:tcPr>
            <w:tcW w:w="2943" w:type="dxa"/>
          </w:tcPr>
          <w:p w14:paraId="1C9DBB62" w14:textId="76E11C8E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49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ООО «РТС-тендер»</w:t>
            </w:r>
          </w:p>
        </w:tc>
        <w:tc>
          <w:tcPr>
            <w:tcW w:w="1843" w:type="dxa"/>
            <w:vAlign w:val="center"/>
          </w:tcPr>
          <w:p w14:paraId="68F17A04" w14:textId="61F07B1D" w:rsidR="003F6951" w:rsidRPr="00CE349B" w:rsidRDefault="001B7361" w:rsidP="00CE349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199</w:t>
            </w:r>
          </w:p>
        </w:tc>
        <w:tc>
          <w:tcPr>
            <w:tcW w:w="1701" w:type="dxa"/>
            <w:vAlign w:val="center"/>
          </w:tcPr>
          <w:p w14:paraId="6A2A5F56" w14:textId="46CF56BF" w:rsidR="003F6951" w:rsidRPr="00CE349B" w:rsidRDefault="00457D08" w:rsidP="00CE349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99,0</w:t>
            </w:r>
          </w:p>
        </w:tc>
        <w:tc>
          <w:tcPr>
            <w:tcW w:w="1985" w:type="dxa"/>
            <w:vAlign w:val="center"/>
          </w:tcPr>
          <w:p w14:paraId="728903AA" w14:textId="65C32F79" w:rsidR="003F6951" w:rsidRPr="00CE349B" w:rsidRDefault="00457D08" w:rsidP="001B736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1B7361">
              <w:rPr>
                <w:rFonts w:ascii="Times New Roman" w:hAnsi="Times New Roman"/>
                <w:sz w:val="24"/>
                <w:szCs w:val="24"/>
                <w:lang w:eastAsia="en-US"/>
              </w:rPr>
              <w:t> 016 836,35</w:t>
            </w:r>
          </w:p>
        </w:tc>
        <w:tc>
          <w:tcPr>
            <w:tcW w:w="1665" w:type="dxa"/>
            <w:vAlign w:val="center"/>
          </w:tcPr>
          <w:p w14:paraId="7698640B" w14:textId="3B68A4DA" w:rsidR="003F6951" w:rsidRPr="00CE349B" w:rsidRDefault="00AE1492" w:rsidP="001B736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="001B7361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1B7361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3F6951" w:rsidRPr="00CE349B" w14:paraId="1A62278A" w14:textId="77777777" w:rsidTr="00864E17">
        <w:trPr>
          <w:trHeight w:val="162"/>
        </w:trPr>
        <w:tc>
          <w:tcPr>
            <w:tcW w:w="2943" w:type="dxa"/>
          </w:tcPr>
          <w:p w14:paraId="575FE9E1" w14:textId="0AFE7312" w:rsidR="003F6951" w:rsidRPr="007A2231" w:rsidRDefault="001B736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535FE">
              <w:rPr>
                <w:rFonts w:ascii="Times New Roman" w:hAnsi="Times New Roman"/>
                <w:sz w:val="24"/>
                <w:szCs w:val="24"/>
                <w:lang w:eastAsia="en-US"/>
              </w:rPr>
              <w:t>АО «Сбербанк-АСТ»</w:t>
            </w:r>
          </w:p>
        </w:tc>
        <w:tc>
          <w:tcPr>
            <w:tcW w:w="1843" w:type="dxa"/>
            <w:vAlign w:val="center"/>
          </w:tcPr>
          <w:p w14:paraId="41E245A6" w14:textId="37562C35" w:rsidR="003F6951" w:rsidRPr="00CE349B" w:rsidRDefault="001B736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14:paraId="159C4557" w14:textId="75BE453D" w:rsidR="003F6951" w:rsidRPr="00CE349B" w:rsidRDefault="00457D08" w:rsidP="00BA3E9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985" w:type="dxa"/>
            <w:vAlign w:val="center"/>
          </w:tcPr>
          <w:p w14:paraId="10D20A3B" w14:textId="523C469E" w:rsidR="003F6951" w:rsidRPr="00CE349B" w:rsidRDefault="001B736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112 572,66</w:t>
            </w:r>
          </w:p>
        </w:tc>
        <w:tc>
          <w:tcPr>
            <w:tcW w:w="1665" w:type="dxa"/>
            <w:vAlign w:val="center"/>
          </w:tcPr>
          <w:p w14:paraId="271CE3F6" w14:textId="00769A31" w:rsidR="003F6951" w:rsidRPr="00CE349B" w:rsidRDefault="001B7361" w:rsidP="00457D0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5,3</w:t>
            </w:r>
          </w:p>
        </w:tc>
      </w:tr>
    </w:tbl>
    <w:p w14:paraId="61B48A9E" w14:textId="5BE4BF3E" w:rsidR="003F6951" w:rsidRDefault="00944B23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</w:p>
    <w:p w14:paraId="526D3786" w14:textId="77777777" w:rsidR="003577E1" w:rsidRDefault="003577E1" w:rsidP="003E3B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03ECD7C7" w14:textId="77777777" w:rsidR="00A66D5D" w:rsidRDefault="00A66D5D" w:rsidP="003E3B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301E924F" w14:textId="77777777" w:rsidR="00A66D5D" w:rsidRDefault="00A66D5D" w:rsidP="003E3B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1FDFB033" w14:textId="77777777" w:rsidR="00A66D5D" w:rsidRDefault="00A66D5D" w:rsidP="003E3B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32CCF912" w14:textId="1CE88678" w:rsidR="00081E93" w:rsidRPr="00BC0416" w:rsidRDefault="00EE5F43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381298">
        <w:rPr>
          <w:rFonts w:ascii="Times New Roman" w:eastAsia="Times New Roman" w:hAnsi="Times New Roman"/>
          <w:b/>
          <w:sz w:val="28"/>
          <w:szCs w:val="28"/>
          <w:lang w:eastAsia="en-US"/>
        </w:rPr>
        <w:lastRenderedPageBreak/>
        <w:t>2</w:t>
      </w:r>
      <w:r w:rsidR="00081E93" w:rsidRPr="00381298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="00944B23" w:rsidRPr="00381298">
        <w:rPr>
          <w:rFonts w:ascii="Times New Roman" w:eastAsia="Times New Roman" w:hAnsi="Times New Roman"/>
          <w:b/>
          <w:sz w:val="28"/>
          <w:szCs w:val="28"/>
          <w:lang w:eastAsia="en-US"/>
        </w:rPr>
        <w:t>4</w:t>
      </w:r>
      <w:r w:rsidR="00081E93" w:rsidRPr="00381298">
        <w:rPr>
          <w:rFonts w:ascii="Times New Roman" w:eastAsia="Times New Roman" w:hAnsi="Times New Roman"/>
          <w:b/>
          <w:sz w:val="28"/>
          <w:szCs w:val="28"/>
          <w:lang w:eastAsia="en-US"/>
        </w:rPr>
        <w:t>. Закупки в разрезе номенклатуры товаров, работ и услуг</w:t>
      </w:r>
    </w:p>
    <w:p w14:paraId="7C7BE726" w14:textId="77777777" w:rsidR="00081E93" w:rsidRPr="00BC0416" w:rsidRDefault="00081E93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880D0B8" w14:textId="74F08ED6" w:rsidR="00587076" w:rsidRDefault="00F77102" w:rsidP="00587076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C0416">
        <w:rPr>
          <w:rFonts w:ascii="Times New Roman" w:eastAsia="Times New Roman" w:hAnsi="Times New Roman"/>
          <w:sz w:val="28"/>
          <w:szCs w:val="28"/>
          <w:lang w:eastAsia="en-US"/>
        </w:rPr>
        <w:t>В разрезе номенклатуры ОКПД</w:t>
      </w:r>
      <w:proofErr w:type="gramStart"/>
      <w:r w:rsidRPr="00BC0416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proofErr w:type="gramEnd"/>
      <w:r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  самыми закупаемыми в отчетном периоде являлись</w:t>
      </w:r>
      <w:r w:rsidR="008F683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F683E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выполнение </w:t>
      </w:r>
      <w:r w:rsidR="008F683E">
        <w:rPr>
          <w:rFonts w:ascii="Times New Roman" w:eastAsia="Times New Roman" w:hAnsi="Times New Roman"/>
          <w:sz w:val="28"/>
          <w:szCs w:val="28"/>
          <w:lang w:eastAsia="en-US"/>
        </w:rPr>
        <w:t xml:space="preserve">работ по </w:t>
      </w:r>
      <w:r w:rsidR="008F683E" w:rsidRPr="00BC0416">
        <w:rPr>
          <w:rFonts w:ascii="Times New Roman" w:eastAsia="Times New Roman" w:hAnsi="Times New Roman"/>
          <w:sz w:val="28"/>
          <w:szCs w:val="28"/>
          <w:lang w:eastAsia="en-US"/>
        </w:rPr>
        <w:t>ремонт</w:t>
      </w:r>
      <w:r w:rsidR="008F683E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="008F683E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F683E">
        <w:rPr>
          <w:rFonts w:ascii="Times New Roman" w:eastAsia="Times New Roman" w:hAnsi="Times New Roman"/>
          <w:sz w:val="28"/>
          <w:szCs w:val="28"/>
          <w:lang w:eastAsia="en-US"/>
        </w:rPr>
        <w:t>улично-дорожной сети города Благовещенска</w:t>
      </w:r>
      <w:r w:rsidR="008F683E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8F683E">
        <w:rPr>
          <w:rFonts w:ascii="Times New Roman" w:eastAsia="Times New Roman" w:hAnsi="Times New Roman"/>
          <w:sz w:val="28"/>
          <w:szCs w:val="28"/>
          <w:lang w:eastAsia="en-US"/>
        </w:rPr>
        <w:t>инженерных сетей, ливневой канализации,</w:t>
      </w:r>
      <w:r w:rsidR="008F683E" w:rsidRPr="0058707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F683E" w:rsidRPr="002630F3">
        <w:rPr>
          <w:rFonts w:ascii="Times New Roman" w:eastAsia="Times New Roman" w:hAnsi="Times New Roman"/>
          <w:sz w:val="28"/>
          <w:szCs w:val="28"/>
          <w:lang w:eastAsia="en-US"/>
        </w:rPr>
        <w:t>работ по ремонту фасад</w:t>
      </w:r>
      <w:r w:rsidR="008F683E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8F683E" w:rsidRPr="002630F3">
        <w:rPr>
          <w:rFonts w:ascii="Times New Roman" w:eastAsia="Times New Roman" w:hAnsi="Times New Roman"/>
          <w:sz w:val="28"/>
          <w:szCs w:val="28"/>
          <w:lang w:eastAsia="en-US"/>
        </w:rPr>
        <w:t xml:space="preserve"> здани</w:t>
      </w:r>
      <w:r w:rsidR="008F683E">
        <w:rPr>
          <w:rFonts w:ascii="Times New Roman" w:eastAsia="Times New Roman" w:hAnsi="Times New Roman"/>
          <w:sz w:val="28"/>
          <w:szCs w:val="28"/>
          <w:lang w:eastAsia="en-US"/>
        </w:rPr>
        <w:t>й</w:t>
      </w:r>
      <w:r w:rsidR="00587076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587076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общий объем при закупке которых </w:t>
      </w:r>
      <w:r w:rsidR="00587076" w:rsidRPr="005741AA">
        <w:rPr>
          <w:rFonts w:ascii="Times New Roman" w:eastAsia="Times New Roman" w:hAnsi="Times New Roman"/>
          <w:sz w:val="28"/>
          <w:szCs w:val="28"/>
          <w:lang w:eastAsia="en-US"/>
        </w:rPr>
        <w:t xml:space="preserve">составил </w:t>
      </w:r>
      <w:r w:rsidR="008F683E">
        <w:rPr>
          <w:rFonts w:ascii="Times New Roman" w:eastAsia="Times New Roman" w:hAnsi="Times New Roman"/>
          <w:sz w:val="28"/>
          <w:szCs w:val="28"/>
          <w:lang w:eastAsia="en-US"/>
        </w:rPr>
        <w:t>890 521,74</w:t>
      </w:r>
      <w:r w:rsidR="00587076" w:rsidRPr="005741AA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 </w:t>
      </w:r>
      <w:r w:rsidR="00587076" w:rsidRPr="00A3674C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8F683E">
        <w:rPr>
          <w:rFonts w:ascii="Times New Roman" w:eastAsia="Times New Roman" w:hAnsi="Times New Roman"/>
          <w:sz w:val="28"/>
          <w:szCs w:val="28"/>
          <w:lang w:eastAsia="en-US"/>
        </w:rPr>
        <w:t>48,9</w:t>
      </w:r>
      <w:r w:rsidR="00587076" w:rsidRPr="00A3674C">
        <w:rPr>
          <w:rFonts w:ascii="Times New Roman" w:eastAsia="Times New Roman" w:hAnsi="Times New Roman"/>
          <w:sz w:val="28"/>
          <w:szCs w:val="28"/>
          <w:lang w:eastAsia="en-US"/>
        </w:rPr>
        <w:t>% от общего объема завершенных закупок).</w:t>
      </w:r>
    </w:p>
    <w:p w14:paraId="4E4033EC" w14:textId="338D827B" w:rsidR="007A6AAA" w:rsidRDefault="007810D7" w:rsidP="007A6AAA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en-US"/>
        </w:rPr>
        <w:t>Б</w:t>
      </w:r>
      <w:r w:rsidR="003F627F" w:rsidRPr="008F683E">
        <w:rPr>
          <w:rFonts w:ascii="Times New Roman" w:eastAsia="Times New Roman" w:hAnsi="Times New Roman"/>
          <w:sz w:val="28"/>
          <w:szCs w:val="28"/>
          <w:lang w:eastAsia="en-US"/>
        </w:rPr>
        <w:t xml:space="preserve">ольшую часть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из ремонтных работ </w:t>
      </w:r>
      <w:r w:rsidR="003F627F" w:rsidRPr="008F683E">
        <w:rPr>
          <w:rFonts w:ascii="Times New Roman" w:eastAsia="Times New Roman" w:hAnsi="Times New Roman"/>
          <w:sz w:val="28"/>
          <w:szCs w:val="28"/>
          <w:lang w:eastAsia="en-US"/>
        </w:rPr>
        <w:t>занима</w:t>
      </w:r>
      <w:r w:rsidR="008F683E" w:rsidRPr="008F683E">
        <w:rPr>
          <w:rFonts w:ascii="Times New Roman" w:eastAsia="Times New Roman" w:hAnsi="Times New Roman"/>
          <w:sz w:val="28"/>
          <w:szCs w:val="28"/>
          <w:lang w:eastAsia="en-US"/>
        </w:rPr>
        <w:t>ю</w:t>
      </w:r>
      <w:r w:rsidR="00081E93" w:rsidRPr="008F683E">
        <w:rPr>
          <w:rFonts w:ascii="Times New Roman" w:eastAsia="Times New Roman" w:hAnsi="Times New Roman"/>
          <w:sz w:val="28"/>
          <w:szCs w:val="28"/>
          <w:lang w:eastAsia="en-US"/>
        </w:rPr>
        <w:t xml:space="preserve">т </w:t>
      </w:r>
      <w:r w:rsidR="00DF0197" w:rsidRPr="008F683E">
        <w:rPr>
          <w:rFonts w:ascii="Times New Roman" w:eastAsia="Times New Roman" w:hAnsi="Times New Roman"/>
          <w:sz w:val="28"/>
          <w:szCs w:val="28"/>
          <w:lang w:eastAsia="en-US"/>
        </w:rPr>
        <w:t>закупк</w:t>
      </w:r>
      <w:r w:rsidR="008F683E" w:rsidRPr="008F683E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="00587076" w:rsidRPr="008F683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C0416" w:rsidRPr="008F683E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576A93" w:rsidRPr="008F683E">
        <w:rPr>
          <w:rFonts w:ascii="Times New Roman" w:eastAsia="Times New Roman" w:hAnsi="Times New Roman"/>
          <w:sz w:val="28"/>
          <w:szCs w:val="28"/>
          <w:lang w:eastAsia="en-US"/>
        </w:rPr>
        <w:t xml:space="preserve">выполнение </w:t>
      </w:r>
      <w:r w:rsidR="008F683E" w:rsidRPr="008F683E">
        <w:rPr>
          <w:rFonts w:ascii="Times New Roman" w:eastAsia="Times New Roman" w:hAnsi="Times New Roman"/>
          <w:sz w:val="28"/>
          <w:szCs w:val="28"/>
          <w:lang w:eastAsia="en-US"/>
        </w:rPr>
        <w:t xml:space="preserve">работ по ремонту инженерных сетей по ул. Горького от ул. Театральная до ул. Первомайская и на выполнение работ по ремонту инженерных сетей и ливневой канализации по ул. </w:t>
      </w:r>
      <w:proofErr w:type="spellStart"/>
      <w:r w:rsidR="008F683E" w:rsidRPr="008F683E">
        <w:rPr>
          <w:rFonts w:ascii="Times New Roman" w:eastAsia="Times New Roman" w:hAnsi="Times New Roman"/>
          <w:sz w:val="28"/>
          <w:szCs w:val="28"/>
          <w:lang w:eastAsia="en-US"/>
        </w:rPr>
        <w:t>Игнатьевское</w:t>
      </w:r>
      <w:proofErr w:type="spellEnd"/>
      <w:r w:rsidR="008F683E" w:rsidRPr="008F683E">
        <w:rPr>
          <w:rFonts w:ascii="Times New Roman" w:eastAsia="Times New Roman" w:hAnsi="Times New Roman"/>
          <w:sz w:val="28"/>
          <w:szCs w:val="28"/>
          <w:lang w:eastAsia="en-US"/>
        </w:rPr>
        <w:t xml:space="preserve"> шоссе от «0» км в сторону ул. Мухина</w:t>
      </w:r>
      <w:r w:rsidR="00576A93" w:rsidRPr="008F683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741AA" w:rsidRPr="008F683E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8F683E" w:rsidRPr="008F683E">
        <w:rPr>
          <w:rFonts w:ascii="Times New Roman" w:eastAsia="Times New Roman" w:hAnsi="Times New Roman"/>
          <w:sz w:val="28"/>
          <w:szCs w:val="28"/>
          <w:lang w:eastAsia="en-US"/>
        </w:rPr>
        <w:t>21,3</w:t>
      </w:r>
      <w:r w:rsidR="005741AA" w:rsidRPr="008F683E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="008F683E" w:rsidRPr="008F683E">
        <w:rPr>
          <w:rFonts w:ascii="Times New Roman" w:eastAsia="Times New Roman" w:hAnsi="Times New Roman"/>
          <w:sz w:val="28"/>
          <w:szCs w:val="28"/>
          <w:lang w:eastAsia="en-US"/>
        </w:rPr>
        <w:t xml:space="preserve"> и 19,1%</w:t>
      </w:r>
      <w:r w:rsidR="005741AA" w:rsidRPr="008F683E">
        <w:rPr>
          <w:rFonts w:ascii="Times New Roman" w:eastAsia="Times New Roman" w:hAnsi="Times New Roman"/>
          <w:sz w:val="28"/>
          <w:szCs w:val="28"/>
          <w:lang w:eastAsia="en-US"/>
        </w:rPr>
        <w:t xml:space="preserve"> или </w:t>
      </w:r>
      <w:r w:rsidR="008F683E" w:rsidRPr="008F683E">
        <w:rPr>
          <w:rFonts w:ascii="Times New Roman" w:eastAsia="Times New Roman" w:hAnsi="Times New Roman"/>
          <w:sz w:val="28"/>
          <w:szCs w:val="28"/>
          <w:lang w:eastAsia="en-US"/>
        </w:rPr>
        <w:t>189 868,59</w:t>
      </w:r>
      <w:r w:rsidR="00576A93" w:rsidRPr="008F683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C0416" w:rsidRPr="008F683E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8F683E" w:rsidRPr="008F683E">
        <w:rPr>
          <w:rFonts w:ascii="Times New Roman" w:eastAsia="Times New Roman" w:hAnsi="Times New Roman"/>
          <w:sz w:val="28"/>
          <w:szCs w:val="28"/>
          <w:lang w:eastAsia="en-US"/>
        </w:rPr>
        <w:t xml:space="preserve"> и 170 419,17 тыс. руб., соответственно.</w:t>
      </w:r>
      <w:proofErr w:type="gramEnd"/>
    </w:p>
    <w:p w14:paraId="2E9077CF" w14:textId="77777777" w:rsidR="007A6AAA" w:rsidRDefault="008F683E" w:rsidP="007A6AAA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3674C">
        <w:rPr>
          <w:rFonts w:ascii="Times New Roman" w:eastAsia="Times New Roman" w:hAnsi="Times New Roman"/>
          <w:sz w:val="28"/>
          <w:szCs w:val="28"/>
        </w:rPr>
        <w:t>На  втором  месте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E1CEF">
        <w:rPr>
          <w:rFonts w:ascii="Times New Roman" w:eastAsia="Times New Roman" w:hAnsi="Times New Roman"/>
          <w:sz w:val="28"/>
          <w:szCs w:val="28"/>
        </w:rPr>
        <w:t>–</w:t>
      </w:r>
      <w:r w:rsidRPr="0058707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A6AAA">
        <w:rPr>
          <w:rFonts w:ascii="Times New Roman" w:eastAsia="Times New Roman" w:hAnsi="Times New Roman"/>
          <w:sz w:val="28"/>
          <w:szCs w:val="28"/>
        </w:rPr>
        <w:t>в</w:t>
      </w:r>
      <w:r w:rsidR="007A6AAA" w:rsidRPr="000A0676">
        <w:rPr>
          <w:rFonts w:ascii="Times New Roman" w:eastAsia="Times New Roman" w:hAnsi="Times New Roman"/>
          <w:sz w:val="28"/>
          <w:szCs w:val="28"/>
        </w:rPr>
        <w:t>ыполнение работ по  благоустройству дворовых территорий многоквартирных</w:t>
      </w:r>
      <w:r w:rsidR="007A6AAA">
        <w:rPr>
          <w:rFonts w:ascii="Times New Roman" w:eastAsia="Times New Roman" w:hAnsi="Times New Roman"/>
          <w:sz w:val="28"/>
          <w:szCs w:val="28"/>
        </w:rPr>
        <w:t xml:space="preserve"> </w:t>
      </w:r>
      <w:r w:rsidR="007A6AAA" w:rsidRPr="000A0676">
        <w:rPr>
          <w:rFonts w:ascii="Times New Roman" w:eastAsia="Times New Roman" w:hAnsi="Times New Roman"/>
          <w:sz w:val="28"/>
          <w:szCs w:val="28"/>
        </w:rPr>
        <w:t>домов</w:t>
      </w:r>
      <w:r w:rsidR="007A6AAA" w:rsidRPr="000A0676">
        <w:t xml:space="preserve"> </w:t>
      </w:r>
      <w:r w:rsidR="007A6AAA">
        <w:rPr>
          <w:rFonts w:ascii="Times New Roman" w:eastAsia="Times New Roman" w:hAnsi="Times New Roman"/>
          <w:sz w:val="28"/>
          <w:szCs w:val="28"/>
        </w:rPr>
        <w:t xml:space="preserve">и </w:t>
      </w:r>
      <w:r w:rsidR="007A6AAA" w:rsidRPr="000A0676">
        <w:rPr>
          <w:rFonts w:ascii="Times New Roman" w:eastAsia="Times New Roman" w:hAnsi="Times New Roman"/>
          <w:sz w:val="28"/>
          <w:szCs w:val="28"/>
        </w:rPr>
        <w:t xml:space="preserve">работ по устройству детских игровых площадок на дворовых территориях многоквартирных домов </w:t>
      </w:r>
      <w:r w:rsidR="007A6AAA" w:rsidRPr="00A3674C">
        <w:rPr>
          <w:rFonts w:ascii="Times New Roman" w:eastAsia="Times New Roman" w:hAnsi="Times New Roman"/>
          <w:sz w:val="28"/>
          <w:szCs w:val="28"/>
        </w:rPr>
        <w:t xml:space="preserve">– </w:t>
      </w:r>
      <w:r w:rsidR="007A6AAA">
        <w:rPr>
          <w:rFonts w:ascii="Times New Roman" w:eastAsia="Times New Roman" w:hAnsi="Times New Roman"/>
          <w:sz w:val="28"/>
          <w:szCs w:val="28"/>
        </w:rPr>
        <w:t xml:space="preserve">343 867,44 </w:t>
      </w:r>
      <w:r w:rsidR="007A6AAA" w:rsidRPr="00A3674C">
        <w:rPr>
          <w:rFonts w:ascii="Times New Roman" w:eastAsia="Times New Roman" w:hAnsi="Times New Roman"/>
          <w:sz w:val="28"/>
          <w:szCs w:val="28"/>
        </w:rPr>
        <w:t>тыс. руб.</w:t>
      </w:r>
      <w:r w:rsidR="007A6AAA">
        <w:rPr>
          <w:rFonts w:ascii="Times New Roman" w:eastAsia="Times New Roman" w:hAnsi="Times New Roman"/>
          <w:sz w:val="28"/>
          <w:szCs w:val="28"/>
        </w:rPr>
        <w:t xml:space="preserve"> </w:t>
      </w:r>
      <w:r w:rsidR="007A6AAA" w:rsidRPr="00A3674C">
        <w:rPr>
          <w:rFonts w:ascii="Times New Roman" w:eastAsia="Times New Roman" w:hAnsi="Times New Roman"/>
          <w:sz w:val="28"/>
          <w:szCs w:val="28"/>
        </w:rPr>
        <w:t>(</w:t>
      </w:r>
      <w:r w:rsidR="007A6AAA">
        <w:rPr>
          <w:rFonts w:ascii="Times New Roman" w:eastAsia="Times New Roman" w:hAnsi="Times New Roman"/>
          <w:sz w:val="28"/>
          <w:szCs w:val="28"/>
        </w:rPr>
        <w:t>18,9</w:t>
      </w:r>
      <w:r w:rsidR="007A6AAA" w:rsidRPr="00A3674C">
        <w:rPr>
          <w:rFonts w:ascii="Times New Roman" w:eastAsia="Times New Roman" w:hAnsi="Times New Roman"/>
          <w:sz w:val="28"/>
          <w:szCs w:val="28"/>
        </w:rPr>
        <w:t>%</w:t>
      </w:r>
      <w:r w:rsidR="007A6AAA" w:rsidRPr="00A3674C">
        <w:rPr>
          <w:rFonts w:ascii="Times New Roman" w:eastAsia="Times New Roman" w:hAnsi="Times New Roman"/>
          <w:sz w:val="28"/>
          <w:szCs w:val="28"/>
          <w:lang w:eastAsia="en-US"/>
        </w:rPr>
        <w:t xml:space="preserve"> от общего объема завершенных закупок).</w:t>
      </w:r>
    </w:p>
    <w:p w14:paraId="2B3333C3" w14:textId="5554DC1F" w:rsidR="008F683E" w:rsidRDefault="007A6AAA" w:rsidP="007A6AAA">
      <w:pPr>
        <w:widowControl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DC3EAB">
        <w:rPr>
          <w:rFonts w:ascii="Times New Roman" w:eastAsia="Times New Roman" w:hAnsi="Times New Roman"/>
          <w:sz w:val="28"/>
          <w:szCs w:val="28"/>
        </w:rPr>
        <w:t>Работы по  благоустройству дворовых территорий многоквартирных домов осуществлялись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DC3EAB">
        <w:rPr>
          <w:rFonts w:ascii="Times New Roman" w:eastAsia="Times New Roman" w:hAnsi="Times New Roman"/>
          <w:sz w:val="28"/>
          <w:szCs w:val="28"/>
        </w:rPr>
        <w:t xml:space="preserve"> в том числе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DC3EAB">
        <w:rPr>
          <w:rFonts w:ascii="Times New Roman" w:eastAsia="Times New Roman" w:hAnsi="Times New Roman"/>
          <w:sz w:val="28"/>
          <w:szCs w:val="28"/>
        </w:rPr>
        <w:t xml:space="preserve"> в рамках межбюджетного трансферта, имеющего целевое назначение на реализацию </w:t>
      </w:r>
      <w:proofErr w:type="gramStart"/>
      <w:r w:rsidRPr="00DC3EAB">
        <w:rPr>
          <w:rFonts w:ascii="Times New Roman" w:eastAsia="Times New Roman" w:hAnsi="Times New Roman"/>
          <w:sz w:val="28"/>
          <w:szCs w:val="28"/>
        </w:rPr>
        <w:t>мероприятий планов социального развития экономического роста субъектов Российской</w:t>
      </w:r>
      <w:proofErr w:type="gramEnd"/>
      <w:r w:rsidRPr="00DC3EAB">
        <w:rPr>
          <w:rFonts w:ascii="Times New Roman" w:eastAsia="Times New Roman" w:hAnsi="Times New Roman"/>
          <w:sz w:val="28"/>
          <w:szCs w:val="28"/>
        </w:rPr>
        <w:t xml:space="preserve"> Федерации, входящих в состав Дальневосточного Федерального округа (в части реализации проекта «1000 дворов»).</w:t>
      </w:r>
    </w:p>
    <w:p w14:paraId="1F193394" w14:textId="7AF99EFA" w:rsidR="007A6AAA" w:rsidRDefault="00F05969" w:rsidP="007A6AAA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E1CEF">
        <w:rPr>
          <w:rFonts w:ascii="Times New Roman" w:eastAsia="Times New Roman" w:hAnsi="Times New Roman"/>
          <w:sz w:val="28"/>
          <w:szCs w:val="28"/>
        </w:rPr>
        <w:t xml:space="preserve">На  третьем – </w:t>
      </w:r>
      <w:r w:rsidR="007A6AAA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выполнение </w:t>
      </w:r>
      <w:r w:rsidR="007A6AAA">
        <w:rPr>
          <w:rFonts w:ascii="Times New Roman" w:eastAsia="Times New Roman" w:hAnsi="Times New Roman"/>
          <w:sz w:val="28"/>
          <w:szCs w:val="28"/>
          <w:lang w:eastAsia="en-US"/>
        </w:rPr>
        <w:t xml:space="preserve">проектных и изыскательских работ, </w:t>
      </w:r>
      <w:r w:rsidR="007A6AAA" w:rsidRPr="00587076">
        <w:rPr>
          <w:rFonts w:ascii="Times New Roman" w:eastAsia="Times New Roman" w:hAnsi="Times New Roman"/>
          <w:sz w:val="28"/>
          <w:szCs w:val="28"/>
          <w:lang w:eastAsia="en-US"/>
        </w:rPr>
        <w:t xml:space="preserve"> осуществление подготовки проектн</w:t>
      </w:r>
      <w:r w:rsidR="007A6AAA">
        <w:rPr>
          <w:rFonts w:ascii="Times New Roman" w:eastAsia="Times New Roman" w:hAnsi="Times New Roman"/>
          <w:sz w:val="28"/>
          <w:szCs w:val="28"/>
          <w:lang w:eastAsia="en-US"/>
        </w:rPr>
        <w:t>ых</w:t>
      </w:r>
      <w:r w:rsidR="007A6AAA" w:rsidRPr="00587076">
        <w:rPr>
          <w:rFonts w:ascii="Times New Roman" w:eastAsia="Times New Roman" w:hAnsi="Times New Roman"/>
          <w:sz w:val="28"/>
          <w:szCs w:val="28"/>
          <w:lang w:eastAsia="en-US"/>
        </w:rPr>
        <w:t xml:space="preserve"> и рабоч</w:t>
      </w:r>
      <w:r w:rsidR="007A6AAA">
        <w:rPr>
          <w:rFonts w:ascii="Times New Roman" w:eastAsia="Times New Roman" w:hAnsi="Times New Roman"/>
          <w:sz w:val="28"/>
          <w:szCs w:val="28"/>
          <w:lang w:eastAsia="en-US"/>
        </w:rPr>
        <w:t>их</w:t>
      </w:r>
      <w:r w:rsidR="007A6AAA" w:rsidRPr="00587076">
        <w:rPr>
          <w:rFonts w:ascii="Times New Roman" w:eastAsia="Times New Roman" w:hAnsi="Times New Roman"/>
          <w:sz w:val="28"/>
          <w:szCs w:val="28"/>
          <w:lang w:eastAsia="en-US"/>
        </w:rPr>
        <w:t xml:space="preserve"> документаци</w:t>
      </w:r>
      <w:r w:rsidR="007A6AAA">
        <w:rPr>
          <w:rFonts w:ascii="Times New Roman" w:eastAsia="Times New Roman" w:hAnsi="Times New Roman"/>
          <w:sz w:val="28"/>
          <w:szCs w:val="28"/>
          <w:lang w:eastAsia="en-US"/>
        </w:rPr>
        <w:t>й,</w:t>
      </w:r>
      <w:r w:rsidR="007A6AAA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 общий объем при закупке которых</w:t>
      </w:r>
      <w:r w:rsidR="007A6AAA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7A6AAA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A6AAA" w:rsidRPr="005741AA">
        <w:rPr>
          <w:rFonts w:ascii="Times New Roman" w:eastAsia="Times New Roman" w:hAnsi="Times New Roman"/>
          <w:sz w:val="28"/>
          <w:szCs w:val="28"/>
          <w:lang w:eastAsia="en-US"/>
        </w:rPr>
        <w:t xml:space="preserve">составил </w:t>
      </w:r>
      <w:r w:rsidR="007A6AAA">
        <w:rPr>
          <w:rFonts w:ascii="Times New Roman" w:eastAsia="Times New Roman" w:hAnsi="Times New Roman"/>
          <w:sz w:val="28"/>
          <w:szCs w:val="28"/>
          <w:lang w:eastAsia="en-US"/>
        </w:rPr>
        <w:t>312 785,43</w:t>
      </w:r>
      <w:r w:rsidR="007A6AAA" w:rsidRPr="005741AA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 </w:t>
      </w:r>
      <w:r w:rsidR="007A6AAA" w:rsidRPr="00A3674C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7A6AAA">
        <w:rPr>
          <w:rFonts w:ascii="Times New Roman" w:eastAsia="Times New Roman" w:hAnsi="Times New Roman"/>
          <w:sz w:val="28"/>
          <w:szCs w:val="28"/>
          <w:lang w:eastAsia="en-US"/>
        </w:rPr>
        <w:t>17,2</w:t>
      </w:r>
      <w:r w:rsidR="007A6AAA" w:rsidRPr="00A3674C">
        <w:rPr>
          <w:rFonts w:ascii="Times New Roman" w:eastAsia="Times New Roman" w:hAnsi="Times New Roman"/>
          <w:sz w:val="28"/>
          <w:szCs w:val="28"/>
          <w:lang w:eastAsia="en-US"/>
        </w:rPr>
        <w:t>% от общего объема завершенных закупок).</w:t>
      </w:r>
      <w:r w:rsidR="007A6AAA" w:rsidRPr="00520BB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24DC67B8" w14:textId="77777777" w:rsidR="007A6AAA" w:rsidRDefault="007A6AAA" w:rsidP="007A6AAA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F683E">
        <w:rPr>
          <w:rFonts w:ascii="Times New Roman" w:eastAsia="Times New Roman" w:hAnsi="Times New Roman"/>
          <w:sz w:val="28"/>
          <w:szCs w:val="28"/>
          <w:lang w:eastAsia="en-US"/>
        </w:rPr>
        <w:t>Наибольшую часть их них занима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Pr="008F683E">
        <w:rPr>
          <w:rFonts w:ascii="Times New Roman" w:eastAsia="Times New Roman" w:hAnsi="Times New Roman"/>
          <w:sz w:val="28"/>
          <w:szCs w:val="28"/>
          <w:lang w:eastAsia="en-US"/>
        </w:rPr>
        <w:t>т закупк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8F683E">
        <w:rPr>
          <w:rFonts w:ascii="Times New Roman" w:eastAsia="Times New Roman" w:hAnsi="Times New Roman"/>
          <w:sz w:val="28"/>
          <w:szCs w:val="28"/>
          <w:lang w:eastAsia="en-US"/>
        </w:rPr>
        <w:t xml:space="preserve"> на выполнение </w:t>
      </w:r>
      <w:r w:rsidRPr="00520BB8">
        <w:rPr>
          <w:rFonts w:ascii="Times New Roman" w:eastAsia="Times New Roman" w:hAnsi="Times New Roman"/>
          <w:sz w:val="28"/>
          <w:szCs w:val="28"/>
          <w:lang w:eastAsia="en-US"/>
        </w:rPr>
        <w:t xml:space="preserve">работ по подготовке проектной документации и выполнению инженерных изысканий, выполнению работ по строительству объекта: «Автомобильная дорога по ул. Конная от ул. Пушкина до ул. Набережная, г. Благовещенск, Амурская область» </w:t>
      </w:r>
      <w:r w:rsidRPr="008F683E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35,6</w:t>
      </w:r>
      <w:r w:rsidRPr="008F683E">
        <w:rPr>
          <w:rFonts w:ascii="Times New Roman" w:eastAsia="Times New Roman" w:hAnsi="Times New Roman"/>
          <w:sz w:val="28"/>
          <w:szCs w:val="28"/>
          <w:lang w:eastAsia="en-US"/>
        </w:rPr>
        <w:t>% и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ли 111 270,91 тыс. руб.</w:t>
      </w:r>
    </w:p>
    <w:p w14:paraId="1E42100D" w14:textId="082EDD77" w:rsidR="008B2C5F" w:rsidRDefault="008B2C5F" w:rsidP="008B2C5F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E1CEF">
        <w:rPr>
          <w:rFonts w:ascii="Times New Roman" w:eastAsia="Times New Roman" w:hAnsi="Times New Roman"/>
          <w:sz w:val="28"/>
          <w:szCs w:val="28"/>
        </w:rPr>
        <w:t xml:space="preserve">На  </w:t>
      </w:r>
      <w:r>
        <w:rPr>
          <w:rFonts w:ascii="Times New Roman" w:eastAsia="Times New Roman" w:hAnsi="Times New Roman"/>
          <w:sz w:val="28"/>
          <w:szCs w:val="28"/>
        </w:rPr>
        <w:t>четвертом</w:t>
      </w:r>
      <w:r w:rsidRPr="001E1CEF">
        <w:rPr>
          <w:rFonts w:ascii="Times New Roman" w:eastAsia="Times New Roman" w:hAnsi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8B2C5F">
        <w:rPr>
          <w:rFonts w:ascii="Times New Roman" w:eastAsia="Times New Roman" w:hAnsi="Times New Roman"/>
          <w:sz w:val="28"/>
          <w:szCs w:val="28"/>
          <w:lang w:eastAsia="en-US"/>
        </w:rPr>
        <w:t>казание услуг финансовой аренды (лизинга) автобусов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 общий объем при закупке которых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5741AA">
        <w:rPr>
          <w:rFonts w:ascii="Times New Roman" w:eastAsia="Times New Roman" w:hAnsi="Times New Roman"/>
          <w:sz w:val="28"/>
          <w:szCs w:val="28"/>
          <w:lang w:eastAsia="en-US"/>
        </w:rPr>
        <w:t xml:space="preserve">составил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172 350,66</w:t>
      </w:r>
      <w:r w:rsidRPr="005741AA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 </w:t>
      </w:r>
      <w:r w:rsidRPr="00A3674C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9,5</w:t>
      </w:r>
      <w:r w:rsidRPr="00A3674C">
        <w:rPr>
          <w:rFonts w:ascii="Times New Roman" w:eastAsia="Times New Roman" w:hAnsi="Times New Roman"/>
          <w:sz w:val="28"/>
          <w:szCs w:val="28"/>
          <w:lang w:eastAsia="en-US"/>
        </w:rPr>
        <w:t>% от общего объема завершенных закупок).</w:t>
      </w:r>
      <w:r w:rsidRPr="00520BB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58D65D4A" w14:textId="78ADFA31" w:rsidR="00CD7686" w:rsidRPr="001E1CEF" w:rsidRDefault="004747D3" w:rsidP="005443C0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Данные закупки осуществлялись в рамках муниципальной программы </w:t>
      </w:r>
      <w:r w:rsidRPr="004747D3">
        <w:rPr>
          <w:rFonts w:ascii="Times New Roman" w:eastAsia="Times New Roman" w:hAnsi="Times New Roman"/>
          <w:sz w:val="28"/>
          <w:szCs w:val="28"/>
        </w:rPr>
        <w:t>«Развитие транспортной системы города Благовещенска»</w:t>
      </w:r>
    </w:p>
    <w:p w14:paraId="3D6E2F0E" w14:textId="1B72BF55" w:rsidR="002F68C8" w:rsidRPr="001E1CEF" w:rsidRDefault="00081E93" w:rsidP="00F0596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1E1CEF">
        <w:rPr>
          <w:rFonts w:ascii="Times New Roman" w:eastAsia="Times New Roman" w:hAnsi="Times New Roman"/>
          <w:sz w:val="28"/>
          <w:szCs w:val="28"/>
          <w:lang w:eastAsia="en-US"/>
        </w:rPr>
        <w:t xml:space="preserve">Диаграмма ниже отражает сведения об объеме проведенных закупок в </w:t>
      </w:r>
      <w:r w:rsidR="00F05969">
        <w:rPr>
          <w:rFonts w:ascii="Times New Roman" w:eastAsia="Times New Roman" w:hAnsi="Times New Roman"/>
          <w:sz w:val="28"/>
          <w:szCs w:val="28"/>
          <w:lang w:eastAsia="en-US"/>
        </w:rPr>
        <w:t xml:space="preserve">разрезе </w:t>
      </w:r>
      <w:r w:rsidRPr="001E1CEF">
        <w:rPr>
          <w:rFonts w:ascii="Times New Roman" w:eastAsia="Times New Roman" w:hAnsi="Times New Roman"/>
          <w:sz w:val="28"/>
          <w:szCs w:val="28"/>
          <w:lang w:eastAsia="en-US"/>
        </w:rPr>
        <w:t>товаров, работ, услуг.</w:t>
      </w:r>
    </w:p>
    <w:p w14:paraId="324B8143" w14:textId="77777777" w:rsidR="00134870" w:rsidRDefault="00134870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897DA98" w14:textId="77777777" w:rsidR="00153718" w:rsidRDefault="00153718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4A9E21E" w14:textId="77777777" w:rsidR="00153718" w:rsidRDefault="00153718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4547E21" w14:textId="77777777" w:rsidR="00153718" w:rsidRDefault="00153718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5B9A690" w14:textId="77777777" w:rsidR="00810B15" w:rsidRDefault="00810B15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86FCB61" w14:textId="77777777" w:rsidR="007852EA" w:rsidRDefault="007852EA" w:rsidP="002F1E4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37763A6" w14:textId="77777777" w:rsidR="00A66D5D" w:rsidRDefault="00A66D5D" w:rsidP="002F1E4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AF37486" w14:textId="77777777" w:rsidR="002F1E4C" w:rsidRDefault="002F1E4C" w:rsidP="002F1E4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0EC397DB" w14:textId="48C85E1E" w:rsidR="00FC2D2B" w:rsidRPr="007852EA" w:rsidRDefault="00FC2D2B" w:rsidP="00FC2D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2F1E4C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lastRenderedPageBreak/>
        <w:t>Структура закупок в стоимостном выражении</w:t>
      </w:r>
    </w:p>
    <w:p w14:paraId="49CF80E9" w14:textId="77777777" w:rsidR="00FC2D2B" w:rsidRPr="00F0111D" w:rsidRDefault="00FC2D2B" w:rsidP="00FC2D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56577834" w14:textId="77777777" w:rsidR="0061747B" w:rsidRPr="009574B9" w:rsidRDefault="0061747B" w:rsidP="008C15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0111D">
        <w:rPr>
          <w:rFonts w:ascii="Times New Roman" w:eastAsia="Times New Roman" w:hAnsi="Times New Roman"/>
          <w:noProof/>
          <w:sz w:val="28"/>
          <w:szCs w:val="28"/>
          <w:highlight w:val="yellow"/>
        </w:rPr>
        <w:drawing>
          <wp:inline distT="0" distB="0" distL="0" distR="0" wp14:anchorId="74AB3AEE" wp14:editId="4AD01F11">
            <wp:extent cx="5534025" cy="82200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A8140A2" w14:textId="77777777" w:rsidR="002F68C8" w:rsidRDefault="002F68C8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3DA34E8" w14:textId="77777777" w:rsidR="00D87205" w:rsidRDefault="00D87205" w:rsidP="00AD12C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92A5CAB" w14:textId="77777777" w:rsidR="00AD12CB" w:rsidRDefault="00AD12CB" w:rsidP="00AD12C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88DC01D" w14:textId="77777777" w:rsidR="00153718" w:rsidRDefault="00153718" w:rsidP="00AD12C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16C70C7" w14:textId="1C5CD88C" w:rsidR="00EE5F43" w:rsidRPr="000F135C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E03F86">
        <w:rPr>
          <w:rFonts w:ascii="Times New Roman" w:eastAsia="Times New Roman" w:hAnsi="Times New Roman"/>
          <w:b/>
          <w:sz w:val="28"/>
          <w:szCs w:val="28"/>
          <w:lang w:eastAsia="en-US"/>
        </w:rPr>
        <w:lastRenderedPageBreak/>
        <w:t>2</w:t>
      </w:r>
      <w:r w:rsidRPr="000F135C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="00DF0197" w:rsidRPr="000F135C">
        <w:rPr>
          <w:rFonts w:ascii="Times New Roman" w:eastAsia="Times New Roman" w:hAnsi="Times New Roman"/>
          <w:b/>
          <w:sz w:val="28"/>
          <w:szCs w:val="28"/>
          <w:lang w:eastAsia="en-US"/>
        </w:rPr>
        <w:t>5</w:t>
      </w:r>
      <w:r w:rsidRPr="000F135C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Участие поставщиков (подрядчиков, исполнителей) </w:t>
      </w:r>
    </w:p>
    <w:p w14:paraId="282F4043" w14:textId="77777777" w:rsidR="00EE5F43" w:rsidRPr="00F0111D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  <w:r w:rsidRPr="000F135C">
        <w:rPr>
          <w:rFonts w:ascii="Times New Roman" w:eastAsia="Times New Roman" w:hAnsi="Times New Roman"/>
          <w:b/>
          <w:sz w:val="28"/>
          <w:szCs w:val="28"/>
          <w:lang w:eastAsia="en-US"/>
        </w:rPr>
        <w:t>в закупках</w:t>
      </w:r>
    </w:p>
    <w:p w14:paraId="37C10622" w14:textId="77777777" w:rsidR="00EE5F43" w:rsidRPr="00F0111D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03151E3F" w14:textId="4F0C9B21" w:rsidR="00EE5F43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За  отчетный  период  на  участие  в  закупках  подано  </w:t>
      </w:r>
      <w:r w:rsidR="00130163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913654">
        <w:rPr>
          <w:rFonts w:ascii="Times New Roman" w:eastAsia="Times New Roman" w:hAnsi="Times New Roman"/>
          <w:sz w:val="28"/>
          <w:szCs w:val="28"/>
          <w:lang w:eastAsia="en-US"/>
        </w:rPr>
        <w:t>32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заявк</w:t>
      </w:r>
      <w:r w:rsidR="00913654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 (на </w:t>
      </w:r>
      <w:r w:rsidR="00913654">
        <w:rPr>
          <w:rFonts w:ascii="Times New Roman" w:eastAsia="Times New Roman" w:hAnsi="Times New Roman"/>
          <w:sz w:val="28"/>
          <w:szCs w:val="28"/>
          <w:lang w:eastAsia="en-US"/>
        </w:rPr>
        <w:t>14,2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0F135C" w:rsidRPr="000F135C">
        <w:rPr>
          <w:rFonts w:ascii="Times New Roman" w:eastAsia="Times New Roman" w:hAnsi="Times New Roman"/>
          <w:sz w:val="28"/>
          <w:szCs w:val="28"/>
          <w:lang w:eastAsia="en-US"/>
        </w:rPr>
        <w:t>мен</w:t>
      </w:r>
      <w:r w:rsidR="00075901" w:rsidRPr="000F135C">
        <w:rPr>
          <w:rFonts w:ascii="Times New Roman" w:eastAsia="Times New Roman" w:hAnsi="Times New Roman"/>
          <w:sz w:val="28"/>
          <w:szCs w:val="28"/>
          <w:lang w:eastAsia="en-US"/>
        </w:rPr>
        <w:t>ь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>ше аналогичного показателя 20</w:t>
      </w:r>
      <w:r w:rsidR="00DA66FE" w:rsidRPr="000F135C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0F135C" w:rsidRPr="000F135C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 –  </w:t>
      </w:r>
      <w:r w:rsidR="009527D0">
        <w:rPr>
          <w:rFonts w:ascii="Times New Roman" w:eastAsia="Times New Roman" w:hAnsi="Times New Roman"/>
          <w:sz w:val="28"/>
          <w:szCs w:val="28"/>
          <w:lang w:eastAsia="en-US"/>
        </w:rPr>
        <w:t>387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ед.), из которых </w:t>
      </w:r>
      <w:r w:rsidR="009527D0">
        <w:rPr>
          <w:rFonts w:ascii="Times New Roman" w:eastAsia="Times New Roman" w:hAnsi="Times New Roman"/>
          <w:sz w:val="28"/>
          <w:szCs w:val="28"/>
          <w:lang w:eastAsia="en-US"/>
        </w:rPr>
        <w:t>55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</w:t>
      </w:r>
      <w:r w:rsidR="000F135C" w:rsidRPr="000F135C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к или </w:t>
      </w:r>
      <w:r w:rsidR="000F135C" w:rsidRPr="000F135C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9527D0">
        <w:rPr>
          <w:rFonts w:ascii="Times New Roman" w:eastAsia="Times New Roman" w:hAnsi="Times New Roman"/>
          <w:sz w:val="28"/>
          <w:szCs w:val="28"/>
          <w:lang w:eastAsia="en-US"/>
        </w:rPr>
        <w:t>6</w:t>
      </w:r>
      <w:r w:rsidR="000F135C" w:rsidRPr="000F135C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913654">
        <w:rPr>
          <w:rFonts w:ascii="Times New Roman" w:eastAsia="Times New Roman" w:hAnsi="Times New Roman"/>
          <w:sz w:val="28"/>
          <w:szCs w:val="28"/>
          <w:lang w:eastAsia="en-US"/>
        </w:rPr>
        <w:t>6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% не были допущены к участию либо не приняли участия в закупках (за </w:t>
      </w:r>
      <w:r w:rsidR="009527D0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075901"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 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075901" w:rsidRPr="000F135C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0F135C" w:rsidRPr="000F135C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075901" w:rsidRPr="000F135C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 – </w:t>
      </w:r>
      <w:r w:rsidR="009527D0">
        <w:rPr>
          <w:rFonts w:ascii="Times New Roman" w:eastAsia="Times New Roman" w:hAnsi="Times New Roman"/>
          <w:sz w:val="28"/>
          <w:szCs w:val="28"/>
          <w:lang w:eastAsia="en-US"/>
        </w:rPr>
        <w:t>89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ед. или </w:t>
      </w:r>
      <w:r w:rsidR="00F20B2A" w:rsidRPr="000F135C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9527D0">
        <w:rPr>
          <w:rFonts w:ascii="Times New Roman" w:eastAsia="Times New Roman" w:hAnsi="Times New Roman"/>
          <w:sz w:val="28"/>
          <w:szCs w:val="28"/>
          <w:lang w:eastAsia="en-US"/>
        </w:rPr>
        <w:t>2,</w:t>
      </w:r>
      <w:r w:rsidR="000F135C" w:rsidRPr="000F135C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%). </w:t>
      </w:r>
    </w:p>
    <w:p w14:paraId="3776D327" w14:textId="4CF76618" w:rsidR="000F135C" w:rsidRPr="00207336" w:rsidRDefault="00207336" w:rsidP="00207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Снижение количества отклоненных заявок</w:t>
      </w:r>
      <w:r w:rsidR="000F135C" w:rsidRPr="00207336">
        <w:rPr>
          <w:rFonts w:ascii="Times New Roman" w:eastAsia="Times New Roman" w:hAnsi="Times New Roman"/>
          <w:sz w:val="28"/>
          <w:szCs w:val="28"/>
          <w:lang w:eastAsia="en-US"/>
        </w:rPr>
        <w:t xml:space="preserve"> связано с тем, что</w:t>
      </w:r>
      <w:r w:rsidRPr="00207336">
        <w:rPr>
          <w:rFonts w:ascii="Times New Roman" w:eastAsia="Times New Roman" w:hAnsi="Times New Roman"/>
          <w:sz w:val="28"/>
          <w:szCs w:val="28"/>
          <w:lang w:eastAsia="en-US"/>
        </w:rPr>
        <w:t xml:space="preserve"> операторы электронных площадок</w:t>
      </w:r>
      <w:r w:rsidRPr="00207336">
        <w:rPr>
          <w:rFonts w:ascii="Times New Roman" w:hAnsi="Times New Roman"/>
          <w:sz w:val="28"/>
          <w:szCs w:val="28"/>
        </w:rPr>
        <w:t xml:space="preserve"> осуществляют возврат заявок подавшим их</w:t>
      </w:r>
      <w:r>
        <w:rPr>
          <w:rFonts w:ascii="Times New Roman" w:hAnsi="Times New Roman"/>
          <w:sz w:val="28"/>
          <w:szCs w:val="28"/>
        </w:rPr>
        <w:t xml:space="preserve"> участникам закупок в случаях несоответствия этих заявок требованиям Федерального закона от 05.04.203 № 45-ФЗ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системе).</w:t>
      </w:r>
    </w:p>
    <w:p w14:paraId="5C360CD5" w14:textId="4B4232DC" w:rsidR="00EE5F43" w:rsidRPr="000F135C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>Среднее количество поданных заявок на участие в закупк</w:t>
      </w:r>
      <w:r w:rsidR="00E03F86" w:rsidRPr="000F135C">
        <w:rPr>
          <w:rFonts w:ascii="Times New Roman" w:eastAsia="Times New Roman" w:hAnsi="Times New Roman"/>
          <w:sz w:val="28"/>
          <w:szCs w:val="28"/>
          <w:lang w:eastAsia="en-US"/>
        </w:rPr>
        <w:t>ах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составляет</w:t>
      </w:r>
      <w:r w:rsidR="00F135B8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proofErr w:type="gramStart"/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proofErr w:type="gramEnd"/>
      <w:r w:rsidR="003B1B3D"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4FE838DD" w14:textId="173FBE07" w:rsidR="00E267AF" w:rsidRPr="000F135C" w:rsidRDefault="00E267AF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>с</w:t>
      </w:r>
      <w:r w:rsidR="00EE5F43" w:rsidRPr="000F135C">
        <w:rPr>
          <w:rFonts w:ascii="Times New Roman" w:eastAsia="Times New Roman" w:hAnsi="Times New Roman"/>
          <w:sz w:val="28"/>
          <w:szCs w:val="28"/>
          <w:lang w:eastAsia="en-US"/>
        </w:rPr>
        <w:t>реднем</w:t>
      </w:r>
      <w:proofErr w:type="gramEnd"/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0F135C" w:rsidRPr="000F135C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="008C235B"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0F135C" w:rsidRPr="000F135C">
        <w:rPr>
          <w:rFonts w:ascii="Times New Roman" w:eastAsia="Times New Roman" w:hAnsi="Times New Roman"/>
          <w:sz w:val="28"/>
          <w:szCs w:val="28"/>
          <w:lang w:eastAsia="en-US"/>
        </w:rPr>
        <w:t>1,</w:t>
      </w:r>
      <w:r w:rsidR="00913654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="00EE5F43"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на одну процедуру определения поставщика</w:t>
      </w:r>
      <w:r w:rsidR="008C235B"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(подрядчика, исполнителя)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>:</w:t>
      </w:r>
    </w:p>
    <w:p w14:paraId="717B699B" w14:textId="25AD1E37" w:rsidR="00E267AF" w:rsidRPr="008E56EF" w:rsidRDefault="00E267AF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ab/>
        <w:t xml:space="preserve">- на участие в </w:t>
      </w:r>
      <w:r w:rsidR="008E56EF">
        <w:rPr>
          <w:rFonts w:ascii="Times New Roman" w:eastAsia="MS Mincho" w:hAnsi="Times New Roman"/>
          <w:sz w:val="28"/>
          <w:szCs w:val="28"/>
          <w:lang w:eastAsia="ja-JP"/>
        </w:rPr>
        <w:t>электронном</w:t>
      </w:r>
      <w:r w:rsidR="008E56EF" w:rsidRPr="008E56EF">
        <w:rPr>
          <w:rFonts w:ascii="Times New Roman" w:eastAsia="MS Mincho" w:hAnsi="Times New Roman"/>
          <w:sz w:val="28"/>
          <w:szCs w:val="28"/>
          <w:lang w:eastAsia="ja-JP"/>
        </w:rPr>
        <w:t xml:space="preserve"> конкурс</w:t>
      </w:r>
      <w:r w:rsidR="008E56EF">
        <w:rPr>
          <w:rFonts w:ascii="Times New Roman" w:eastAsia="MS Mincho" w:hAnsi="Times New Roman"/>
          <w:sz w:val="28"/>
          <w:szCs w:val="28"/>
          <w:lang w:eastAsia="ja-JP"/>
        </w:rPr>
        <w:t>е</w:t>
      </w:r>
      <w:r w:rsidRPr="008E56EF">
        <w:rPr>
          <w:rFonts w:ascii="Times New Roman" w:eastAsia="Times New Roman" w:hAnsi="Times New Roman"/>
          <w:sz w:val="28"/>
          <w:szCs w:val="28"/>
          <w:lang w:eastAsia="en-US"/>
        </w:rPr>
        <w:t xml:space="preserve"> - по </w:t>
      </w:r>
      <w:r w:rsidR="000F135C" w:rsidRPr="008E56EF">
        <w:rPr>
          <w:rFonts w:ascii="Times New Roman" w:eastAsia="Times New Roman" w:hAnsi="Times New Roman"/>
          <w:sz w:val="28"/>
          <w:szCs w:val="28"/>
          <w:lang w:eastAsia="en-US"/>
        </w:rPr>
        <w:t>1,</w:t>
      </w:r>
      <w:r w:rsidR="002F387A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Pr="008E56EF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заявки; </w:t>
      </w:r>
    </w:p>
    <w:p w14:paraId="50700CF6" w14:textId="58C8392B" w:rsidR="003F4077" w:rsidRDefault="00E267AF" w:rsidP="003F407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E56EF">
        <w:rPr>
          <w:rFonts w:ascii="Times New Roman" w:eastAsia="Times New Roman" w:hAnsi="Times New Roman"/>
          <w:sz w:val="28"/>
          <w:szCs w:val="28"/>
          <w:lang w:eastAsia="en-US"/>
        </w:rPr>
        <w:tab/>
        <w:t xml:space="preserve">- на участие в </w:t>
      </w:r>
      <w:r w:rsidR="008E56EF" w:rsidRPr="008E56EF">
        <w:rPr>
          <w:rFonts w:ascii="Times New Roman" w:eastAsia="MS Mincho" w:hAnsi="Times New Roman"/>
          <w:sz w:val="28"/>
          <w:szCs w:val="28"/>
          <w:lang w:eastAsia="ja-JP"/>
        </w:rPr>
        <w:t>электронн</w:t>
      </w:r>
      <w:r w:rsidR="008E56EF">
        <w:rPr>
          <w:rFonts w:ascii="Times New Roman" w:eastAsia="MS Mincho" w:hAnsi="Times New Roman"/>
          <w:sz w:val="28"/>
          <w:szCs w:val="28"/>
          <w:lang w:eastAsia="ja-JP"/>
        </w:rPr>
        <w:t>ом</w:t>
      </w:r>
      <w:r w:rsidR="008E56EF" w:rsidRPr="008E56EF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Pr="008E56EF">
        <w:rPr>
          <w:rFonts w:ascii="Times New Roman" w:eastAsia="Times New Roman" w:hAnsi="Times New Roman"/>
          <w:sz w:val="28"/>
          <w:szCs w:val="28"/>
          <w:lang w:eastAsia="en-US"/>
        </w:rPr>
        <w:t>аукцион</w:t>
      </w:r>
      <w:r w:rsidR="00A86330" w:rsidRPr="008E56EF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- по </w:t>
      </w:r>
      <w:r w:rsidR="000F135C" w:rsidRPr="000F135C">
        <w:rPr>
          <w:rFonts w:ascii="Times New Roman" w:eastAsia="Times New Roman" w:hAnsi="Times New Roman"/>
          <w:sz w:val="28"/>
          <w:szCs w:val="28"/>
          <w:lang w:eastAsia="en-US"/>
        </w:rPr>
        <w:t>1,</w:t>
      </w:r>
      <w:r w:rsidR="002F387A">
        <w:rPr>
          <w:rFonts w:ascii="Times New Roman" w:eastAsia="Times New Roman" w:hAnsi="Times New Roman"/>
          <w:sz w:val="28"/>
          <w:szCs w:val="28"/>
          <w:lang w:eastAsia="en-US"/>
        </w:rPr>
        <w:t>6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заявки</w:t>
      </w:r>
      <w:r w:rsidR="003F4077">
        <w:rPr>
          <w:rFonts w:ascii="Times New Roman" w:eastAsia="Times New Roman" w:hAnsi="Times New Roman"/>
          <w:sz w:val="28"/>
          <w:szCs w:val="28"/>
          <w:lang w:eastAsia="en-US"/>
        </w:rPr>
        <w:t>;</w:t>
      </w:r>
      <w:r w:rsidR="003F4077" w:rsidRPr="003F4077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20973F32" w14:textId="36795DD5" w:rsidR="00EE5F43" w:rsidRPr="000F135C" w:rsidRDefault="003F4077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ab/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>- на участие в электронно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м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запрос</w:t>
      </w:r>
      <w:r w:rsidR="008E56EF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котировок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- по </w:t>
      </w:r>
      <w:r w:rsidR="002F387A">
        <w:rPr>
          <w:rFonts w:ascii="Times New Roman" w:eastAsia="Times New Roman" w:hAnsi="Times New Roman"/>
          <w:sz w:val="28"/>
          <w:szCs w:val="28"/>
          <w:lang w:eastAsia="en-US"/>
        </w:rPr>
        <w:t>2,5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Pr="000F135C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0971CDF8" w14:textId="319D03E9" w:rsidR="00521BBB" w:rsidRDefault="00521BBB" w:rsidP="00521B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Таким образом, н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аиболее  конкурентным  способом  определения  поставщиков  (подрядчиков, исполнителей)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во 2 квартале 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22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явля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л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ся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электронный запрос котировок.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7EE1F94E" w14:textId="226459E4" w:rsidR="00C17860" w:rsidRPr="003F4077" w:rsidRDefault="00E267AF" w:rsidP="00E267A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F4077">
        <w:rPr>
          <w:rFonts w:ascii="Times New Roman" w:eastAsia="Times New Roman" w:hAnsi="Times New Roman"/>
          <w:sz w:val="28"/>
          <w:szCs w:val="28"/>
          <w:lang w:eastAsia="en-US"/>
        </w:rPr>
        <w:t>С</w:t>
      </w:r>
      <w:r w:rsidR="00C17860" w:rsidRPr="003F4077">
        <w:rPr>
          <w:rFonts w:ascii="Times New Roman" w:eastAsia="Times New Roman" w:hAnsi="Times New Roman"/>
          <w:sz w:val="28"/>
          <w:szCs w:val="28"/>
          <w:lang w:eastAsia="en-US"/>
        </w:rPr>
        <w:t xml:space="preserve">амое большое количество участников </w:t>
      </w:r>
      <w:r w:rsidR="007E7FDA" w:rsidRPr="003F4077">
        <w:rPr>
          <w:rFonts w:ascii="Times New Roman" w:eastAsia="Times New Roman" w:hAnsi="Times New Roman"/>
          <w:sz w:val="28"/>
          <w:szCs w:val="28"/>
          <w:lang w:eastAsia="en-US"/>
        </w:rPr>
        <w:t xml:space="preserve">принимало участие </w:t>
      </w:r>
      <w:r w:rsidR="00C17860" w:rsidRPr="003F4077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Pr="003F4077">
        <w:rPr>
          <w:rFonts w:ascii="Times New Roman" w:eastAsia="Times New Roman" w:hAnsi="Times New Roman"/>
          <w:sz w:val="28"/>
          <w:szCs w:val="28"/>
          <w:lang w:eastAsia="en-US"/>
        </w:rPr>
        <w:t xml:space="preserve">следующих </w:t>
      </w:r>
      <w:r w:rsidR="00C17860" w:rsidRPr="003F4077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электронных </w:t>
      </w:r>
      <w:r w:rsidR="005737E3">
        <w:rPr>
          <w:rFonts w:ascii="Times New Roman" w:eastAsia="Times New Roman" w:hAnsi="Times New Roman"/>
          <w:sz w:val="28"/>
          <w:szCs w:val="28"/>
          <w:lang w:eastAsia="en-US"/>
        </w:rPr>
        <w:t>процедурах</w:t>
      </w:r>
      <w:r w:rsidR="00C17860" w:rsidRPr="003F4077">
        <w:rPr>
          <w:rFonts w:ascii="Times New Roman" w:eastAsia="Times New Roman" w:hAnsi="Times New Roman"/>
          <w:sz w:val="28"/>
          <w:szCs w:val="28"/>
          <w:lang w:eastAsia="en-US"/>
        </w:rPr>
        <w:t xml:space="preserve">: </w:t>
      </w:r>
    </w:p>
    <w:p w14:paraId="3E262E3B" w14:textId="278C2849" w:rsidR="00C17860" w:rsidRPr="003F4077" w:rsidRDefault="00C17860" w:rsidP="00C178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F4077">
        <w:rPr>
          <w:rFonts w:ascii="Times New Roman" w:eastAsia="Times New Roman" w:hAnsi="Times New Roman"/>
          <w:sz w:val="28"/>
          <w:szCs w:val="28"/>
          <w:lang w:eastAsia="en-US"/>
        </w:rPr>
        <w:t xml:space="preserve">- на </w:t>
      </w:r>
      <w:r w:rsidR="00C95097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C95097" w:rsidRPr="00C95097">
        <w:rPr>
          <w:rFonts w:ascii="Times New Roman" w:eastAsia="Times New Roman" w:hAnsi="Times New Roman"/>
          <w:sz w:val="28"/>
          <w:szCs w:val="28"/>
          <w:lang w:eastAsia="en-US"/>
        </w:rPr>
        <w:t xml:space="preserve">казание услуг по физической охране объектов с использованием специальных средств </w:t>
      </w:r>
      <w:r w:rsidRPr="003F4077">
        <w:rPr>
          <w:rFonts w:ascii="Times New Roman" w:eastAsia="Times New Roman" w:hAnsi="Times New Roman"/>
          <w:sz w:val="28"/>
          <w:szCs w:val="28"/>
          <w:lang w:eastAsia="en-US"/>
        </w:rPr>
        <w:t xml:space="preserve">было подано </w:t>
      </w:r>
      <w:r w:rsidR="00C95097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3F4077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заявок;</w:t>
      </w:r>
    </w:p>
    <w:p w14:paraId="775FC369" w14:textId="2E62EF90" w:rsidR="00C17860" w:rsidRPr="00F43488" w:rsidRDefault="00C17860" w:rsidP="003F407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F4077">
        <w:rPr>
          <w:rFonts w:ascii="Times New Roman" w:eastAsia="Times New Roman" w:hAnsi="Times New Roman"/>
          <w:sz w:val="28"/>
          <w:szCs w:val="28"/>
          <w:lang w:eastAsia="en-US"/>
        </w:rPr>
        <w:t xml:space="preserve">- на </w:t>
      </w:r>
      <w:r w:rsidR="00C95097">
        <w:rPr>
          <w:rFonts w:ascii="Times New Roman" w:eastAsia="Times New Roman" w:hAnsi="Times New Roman"/>
          <w:sz w:val="28"/>
          <w:szCs w:val="28"/>
          <w:lang w:eastAsia="en-US"/>
        </w:rPr>
        <w:t>п</w:t>
      </w:r>
      <w:r w:rsidR="00C95097" w:rsidRPr="00C95097">
        <w:rPr>
          <w:rFonts w:ascii="Times New Roman" w:eastAsia="Times New Roman" w:hAnsi="Times New Roman"/>
          <w:sz w:val="28"/>
          <w:szCs w:val="28"/>
          <w:lang w:eastAsia="en-US"/>
        </w:rPr>
        <w:t>оставк</w:t>
      </w:r>
      <w:r w:rsidR="00C95097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="00C95097" w:rsidRPr="00C95097">
        <w:rPr>
          <w:rFonts w:ascii="Times New Roman" w:eastAsia="Times New Roman" w:hAnsi="Times New Roman"/>
          <w:sz w:val="28"/>
          <w:szCs w:val="28"/>
          <w:lang w:eastAsia="en-US"/>
        </w:rPr>
        <w:t xml:space="preserve"> флагов</w:t>
      </w:r>
      <w:r w:rsidR="00DA30CD" w:rsidRPr="003F4077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3F4077">
        <w:rPr>
          <w:rFonts w:ascii="Times New Roman" w:eastAsia="Times New Roman" w:hAnsi="Times New Roman"/>
          <w:sz w:val="28"/>
          <w:szCs w:val="28"/>
          <w:lang w:eastAsia="en-US"/>
        </w:rPr>
        <w:t xml:space="preserve">-  </w:t>
      </w:r>
      <w:r w:rsidR="003F4077">
        <w:rPr>
          <w:rFonts w:ascii="Times New Roman" w:eastAsia="Times New Roman" w:hAnsi="Times New Roman"/>
          <w:sz w:val="28"/>
          <w:szCs w:val="28"/>
          <w:lang w:eastAsia="en-US"/>
        </w:rPr>
        <w:t>7 заявок.</w:t>
      </w:r>
    </w:p>
    <w:p w14:paraId="156CA61A" w14:textId="58D7051E" w:rsidR="00E267AF" w:rsidRPr="00E03F86" w:rsidRDefault="00E267AF" w:rsidP="005737E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5737E3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737E3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F0111D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самым востребованным способом определения поставщиков (подрядчиков, исполнителей)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737E3" w:rsidRPr="00E03F86">
        <w:rPr>
          <w:rFonts w:ascii="Times New Roman" w:eastAsia="Times New Roman" w:hAnsi="Times New Roman"/>
          <w:sz w:val="28"/>
          <w:szCs w:val="28"/>
          <w:lang w:eastAsia="en-US"/>
        </w:rPr>
        <w:t>явля</w:t>
      </w:r>
      <w:r w:rsidR="005737E3">
        <w:rPr>
          <w:rFonts w:ascii="Times New Roman" w:eastAsia="Times New Roman" w:hAnsi="Times New Roman"/>
          <w:sz w:val="28"/>
          <w:szCs w:val="28"/>
          <w:lang w:eastAsia="en-US"/>
        </w:rPr>
        <w:t>л</w:t>
      </w:r>
      <w:r w:rsidR="005737E3"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ся </w:t>
      </w:r>
      <w:r w:rsidR="005737E3">
        <w:rPr>
          <w:rFonts w:ascii="Times New Roman" w:eastAsia="Times New Roman" w:hAnsi="Times New Roman"/>
          <w:sz w:val="28"/>
          <w:szCs w:val="28"/>
          <w:lang w:eastAsia="en-US"/>
        </w:rPr>
        <w:t>электронный</w:t>
      </w:r>
      <w:r w:rsidR="005737E3" w:rsidRPr="00F71D41">
        <w:rPr>
          <w:rFonts w:ascii="Times New Roman" w:eastAsia="MS Mincho" w:hAnsi="Times New Roman"/>
          <w:sz w:val="28"/>
          <w:szCs w:val="28"/>
          <w:lang w:eastAsia="ja-JP"/>
        </w:rPr>
        <w:t xml:space="preserve"> конкурс</w:t>
      </w:r>
      <w:r w:rsidR="005737E3" w:rsidRPr="008C235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5737E3">
        <w:rPr>
          <w:rFonts w:ascii="Times New Roman" w:eastAsia="Times New Roman" w:hAnsi="Times New Roman"/>
          <w:sz w:val="28"/>
          <w:szCs w:val="28"/>
          <w:lang w:eastAsia="en-US"/>
        </w:rPr>
        <w:t>3,2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заявки на 1 </w:t>
      </w:r>
      <w:r w:rsidR="005737E3" w:rsidRPr="00F71D41">
        <w:rPr>
          <w:rFonts w:ascii="Times New Roman" w:eastAsia="MS Mincho" w:hAnsi="Times New Roman"/>
          <w:sz w:val="28"/>
          <w:szCs w:val="28"/>
          <w:lang w:eastAsia="ja-JP"/>
        </w:rPr>
        <w:t>конкурс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).</w:t>
      </w:r>
    </w:p>
    <w:p w14:paraId="71EAEF3B" w14:textId="77777777" w:rsidR="00EE5F43" w:rsidRPr="00E03F86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689"/>
        <w:gridCol w:w="1847"/>
        <w:gridCol w:w="1847"/>
        <w:gridCol w:w="2764"/>
      </w:tblGrid>
      <w:tr w:rsidR="00EE5F43" w:rsidRPr="00635F15" w14:paraId="31395B37" w14:textId="77777777" w:rsidTr="00CC6734">
        <w:trPr>
          <w:trHeight w:val="765"/>
          <w:jc w:val="center"/>
        </w:trPr>
        <w:tc>
          <w:tcPr>
            <w:tcW w:w="1818" w:type="pct"/>
            <w:vMerge w:val="restart"/>
            <w:vAlign w:val="center"/>
          </w:tcPr>
          <w:p w14:paraId="5CE8A743" w14:textId="77777777" w:rsidR="00EE5F43" w:rsidRPr="003835D6" w:rsidRDefault="00EE5F43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AB940C7" w14:textId="5569C77E" w:rsidR="00EE5F43" w:rsidRPr="003835D6" w:rsidRDefault="008A2182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Конкурентные способы определения поставщиков (подрядчиков, исполнителей)</w:t>
            </w:r>
          </w:p>
        </w:tc>
        <w:tc>
          <w:tcPr>
            <w:tcW w:w="1820" w:type="pct"/>
            <w:gridSpan w:val="2"/>
          </w:tcPr>
          <w:p w14:paraId="1FF6CFA9" w14:textId="64067E36" w:rsidR="00EE5F43" w:rsidRPr="003835D6" w:rsidRDefault="008A2182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К</w:t>
            </w:r>
            <w:r w:rsidR="00EE5F43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оличество поданных участниками заявок, ед.</w:t>
            </w:r>
          </w:p>
        </w:tc>
        <w:tc>
          <w:tcPr>
            <w:tcW w:w="1362" w:type="pct"/>
            <w:vMerge w:val="restart"/>
          </w:tcPr>
          <w:p w14:paraId="630AA79A" w14:textId="77777777" w:rsidR="00AD7AD4" w:rsidRPr="003835D6" w:rsidRDefault="00AD7AD4" w:rsidP="00AD7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Доля количества заявок</w:t>
            </w:r>
          </w:p>
          <w:p w14:paraId="2ACCB7A8" w14:textId="59E6290A" w:rsidR="00AD7AD4" w:rsidRPr="003835D6" w:rsidRDefault="00AD7AD4" w:rsidP="00AD7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 </w:t>
            </w:r>
            <w:r w:rsidR="00221422"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апреле</w:t>
            </w:r>
            <w:r w:rsidR="00221422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="00221422">
              <w:rPr>
                <w:rFonts w:ascii="Times New Roman" w:eastAsia="Times New Roman" w:hAnsi="Times New Roman"/>
                <w:b/>
                <w:sz w:val="24"/>
                <w:szCs w:val="24"/>
              </w:rPr>
              <w:t>июне</w:t>
            </w:r>
          </w:p>
          <w:p w14:paraId="61E1DF1E" w14:textId="7FD10A01" w:rsidR="00EE5F43" w:rsidRPr="003835D6" w:rsidRDefault="00AD7AD4" w:rsidP="00221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202</w:t>
            </w:r>
            <w:r w:rsidR="00F0111D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г.  по отношению                                        к </w:t>
            </w:r>
            <w:r w:rsidR="00221422"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апрелю</w:t>
            </w:r>
            <w:r w:rsidR="00221422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="00221422">
              <w:rPr>
                <w:rFonts w:ascii="Times New Roman" w:eastAsia="Times New Roman" w:hAnsi="Times New Roman"/>
                <w:b/>
                <w:sz w:val="24"/>
                <w:szCs w:val="24"/>
              </w:rPr>
              <w:t>июню</w:t>
            </w:r>
            <w:r w:rsidR="00221422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202</w:t>
            </w:r>
            <w:r w:rsidR="00F0111D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F0111D" w:rsidRPr="00635F15" w14:paraId="6D36A6EB" w14:textId="77777777" w:rsidTr="00CC6734">
        <w:trPr>
          <w:trHeight w:val="533"/>
          <w:jc w:val="center"/>
        </w:trPr>
        <w:tc>
          <w:tcPr>
            <w:tcW w:w="1818" w:type="pct"/>
            <w:vMerge/>
            <w:vAlign w:val="center"/>
          </w:tcPr>
          <w:p w14:paraId="006D143E" w14:textId="77777777" w:rsidR="00F0111D" w:rsidRPr="003835D6" w:rsidRDefault="00F0111D" w:rsidP="00CC67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10" w:type="pct"/>
          </w:tcPr>
          <w:p w14:paraId="73AE3808" w14:textId="2E31FE7A" w:rsidR="00F0111D" w:rsidRPr="003835D6" w:rsidRDefault="00221422" w:rsidP="00221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</w:t>
            </w:r>
            <w:r w:rsidR="00F0111D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ь-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июнь</w:t>
            </w:r>
            <w:r w:rsidR="00F0111D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</w:t>
            </w:r>
            <w:r w:rsidR="00F0111D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F0111D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910" w:type="pct"/>
          </w:tcPr>
          <w:p w14:paraId="7DA87CDF" w14:textId="09C833BF" w:rsidR="00F0111D" w:rsidRPr="003835D6" w:rsidRDefault="00221422" w:rsidP="00F01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ь-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июнь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F0111D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202</w:t>
            </w:r>
            <w:r w:rsidR="00F0111D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F0111D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362" w:type="pct"/>
            <w:vMerge/>
          </w:tcPr>
          <w:p w14:paraId="43CB66E1" w14:textId="77777777" w:rsidR="00F0111D" w:rsidRPr="003835D6" w:rsidRDefault="00F0111D" w:rsidP="00CC67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F0111D" w:rsidRPr="00635F15" w14:paraId="2DA66CD6" w14:textId="77777777" w:rsidTr="000055E9">
        <w:trPr>
          <w:trHeight w:val="229"/>
          <w:jc w:val="center"/>
        </w:trPr>
        <w:tc>
          <w:tcPr>
            <w:tcW w:w="1818" w:type="pct"/>
            <w:vAlign w:val="center"/>
          </w:tcPr>
          <w:p w14:paraId="64AE75C3" w14:textId="77777777" w:rsidR="00F0111D" w:rsidRPr="003835D6" w:rsidRDefault="00F0111D" w:rsidP="00CC6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 xml:space="preserve">ВСЕГО, </w:t>
            </w:r>
          </w:p>
          <w:p w14:paraId="13E8A55D" w14:textId="77777777" w:rsidR="00F0111D" w:rsidRPr="003835D6" w:rsidRDefault="00F0111D" w:rsidP="00CC6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910" w:type="pct"/>
            <w:vAlign w:val="center"/>
          </w:tcPr>
          <w:p w14:paraId="5F1CAD5C" w14:textId="0A159D26" w:rsidR="00F0111D" w:rsidRPr="003835D6" w:rsidRDefault="00221422" w:rsidP="00005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387</w:t>
            </w:r>
          </w:p>
        </w:tc>
        <w:tc>
          <w:tcPr>
            <w:tcW w:w="910" w:type="pct"/>
            <w:vAlign w:val="center"/>
          </w:tcPr>
          <w:p w14:paraId="6A3394AF" w14:textId="3CD1EB08" w:rsidR="00F0111D" w:rsidRPr="003835D6" w:rsidRDefault="00221422" w:rsidP="00913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913654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62" w:type="pct"/>
            <w:vAlign w:val="center"/>
          </w:tcPr>
          <w:p w14:paraId="57DBFDDA" w14:textId="0814D1A1" w:rsidR="00F0111D" w:rsidRPr="003835D6" w:rsidRDefault="00221422" w:rsidP="00913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91365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913654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F0111D" w:rsidRPr="003835D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F0111D" w:rsidRPr="00635F15" w14:paraId="65F840D5" w14:textId="77777777" w:rsidTr="00CC6734">
        <w:trPr>
          <w:trHeight w:val="490"/>
          <w:jc w:val="center"/>
        </w:trPr>
        <w:tc>
          <w:tcPr>
            <w:tcW w:w="1818" w:type="pct"/>
            <w:vAlign w:val="center"/>
            <w:hideMark/>
          </w:tcPr>
          <w:p w14:paraId="64AA2302" w14:textId="53BC8447" w:rsidR="00F0111D" w:rsidRPr="003835D6" w:rsidRDefault="00F0111D" w:rsidP="00CC673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- </w:t>
            </w:r>
            <w:r w:rsidR="008E56EF"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электронный конкурс</w:t>
            </w:r>
          </w:p>
        </w:tc>
        <w:tc>
          <w:tcPr>
            <w:tcW w:w="910" w:type="pct"/>
            <w:vAlign w:val="center"/>
          </w:tcPr>
          <w:p w14:paraId="6E0DF8B0" w14:textId="2DB13CD2" w:rsidR="00F0111D" w:rsidRPr="003835D6" w:rsidRDefault="00221422" w:rsidP="00CC673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95</w:t>
            </w:r>
          </w:p>
        </w:tc>
        <w:tc>
          <w:tcPr>
            <w:tcW w:w="910" w:type="pct"/>
            <w:vAlign w:val="center"/>
          </w:tcPr>
          <w:p w14:paraId="290A6689" w14:textId="024B7A1C" w:rsidR="00F0111D" w:rsidRPr="003835D6" w:rsidRDefault="00221422" w:rsidP="00CC673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39</w:t>
            </w:r>
          </w:p>
        </w:tc>
        <w:tc>
          <w:tcPr>
            <w:tcW w:w="1362" w:type="pct"/>
            <w:vAlign w:val="center"/>
          </w:tcPr>
          <w:p w14:paraId="0F0C4D25" w14:textId="17FF899C" w:rsidR="00F0111D" w:rsidRPr="003835D6" w:rsidRDefault="00221422" w:rsidP="009B619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  <w:r w:rsidR="00D766C3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F0111D" w:rsidRPr="00635F15" w14:paraId="617B676E" w14:textId="77777777" w:rsidTr="000055E9">
        <w:trPr>
          <w:trHeight w:val="706"/>
          <w:jc w:val="center"/>
        </w:trPr>
        <w:tc>
          <w:tcPr>
            <w:tcW w:w="1818" w:type="pct"/>
            <w:vAlign w:val="center"/>
            <w:hideMark/>
          </w:tcPr>
          <w:p w14:paraId="7FDC14A6" w14:textId="58630A35" w:rsidR="00F0111D" w:rsidRPr="003835D6" w:rsidRDefault="00F0111D" w:rsidP="00CC6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электронный</w:t>
            </w: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 xml:space="preserve"> аукцион</w:t>
            </w:r>
          </w:p>
        </w:tc>
        <w:tc>
          <w:tcPr>
            <w:tcW w:w="910" w:type="pct"/>
            <w:vAlign w:val="center"/>
          </w:tcPr>
          <w:p w14:paraId="39112C60" w14:textId="0C7DE1A5" w:rsidR="00F0111D" w:rsidRPr="003835D6" w:rsidRDefault="00221422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910" w:type="pct"/>
            <w:vAlign w:val="center"/>
          </w:tcPr>
          <w:p w14:paraId="62E03351" w14:textId="559EA556" w:rsidR="00F0111D" w:rsidRPr="003835D6" w:rsidRDefault="00221422" w:rsidP="00913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913654">
              <w:rPr>
                <w:rFonts w:ascii="Times New Roman" w:eastAsia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362" w:type="pct"/>
            <w:vAlign w:val="center"/>
          </w:tcPr>
          <w:p w14:paraId="4E1D9F77" w14:textId="07A9D80F" w:rsidR="00F0111D" w:rsidRPr="003835D6" w:rsidRDefault="00221422" w:rsidP="00913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91365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913654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F0111D" w:rsidRPr="003835D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F0111D" w:rsidRPr="00635F15" w14:paraId="660A8DF7" w14:textId="77777777" w:rsidTr="000055E9">
        <w:trPr>
          <w:trHeight w:val="706"/>
          <w:jc w:val="center"/>
        </w:trPr>
        <w:tc>
          <w:tcPr>
            <w:tcW w:w="1818" w:type="pct"/>
            <w:vAlign w:val="center"/>
          </w:tcPr>
          <w:p w14:paraId="0A03940A" w14:textId="4E4120DA" w:rsidR="00F0111D" w:rsidRPr="003835D6" w:rsidRDefault="00F0111D" w:rsidP="00CC6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электронный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запрос котировок</w:t>
            </w:r>
          </w:p>
        </w:tc>
        <w:tc>
          <w:tcPr>
            <w:tcW w:w="910" w:type="pct"/>
            <w:vAlign w:val="center"/>
          </w:tcPr>
          <w:p w14:paraId="4652EAD2" w14:textId="24B906D1" w:rsidR="00F0111D" w:rsidRDefault="00221422" w:rsidP="00221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0" w:type="pct"/>
            <w:vAlign w:val="center"/>
          </w:tcPr>
          <w:p w14:paraId="7607540D" w14:textId="73D89227" w:rsidR="00F0111D" w:rsidRDefault="00221422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62" w:type="pct"/>
            <w:vAlign w:val="center"/>
          </w:tcPr>
          <w:p w14:paraId="123067CB" w14:textId="7B04F9B0" w:rsidR="00F0111D" w:rsidRDefault="00221422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20 раз</w:t>
            </w:r>
          </w:p>
        </w:tc>
      </w:tr>
    </w:tbl>
    <w:p w14:paraId="24BF376A" w14:textId="77777777" w:rsidR="003971C9" w:rsidRDefault="003971C9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228715AB" w14:textId="77777777" w:rsidR="007E3B3D" w:rsidRDefault="007E3B3D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44828B68" w14:textId="77777777" w:rsidR="008E56EF" w:rsidRPr="00635F15" w:rsidRDefault="008E56EF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7F90671F" w14:textId="1F7F2F21" w:rsidR="00DF0197" w:rsidRPr="0038596C" w:rsidRDefault="00DF0197" w:rsidP="00DF01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38596C">
        <w:rPr>
          <w:rFonts w:ascii="Times New Roman" w:eastAsia="Times New Roman" w:hAnsi="Times New Roman"/>
          <w:b/>
          <w:sz w:val="28"/>
          <w:szCs w:val="28"/>
          <w:lang w:eastAsia="en-US"/>
        </w:rPr>
        <w:lastRenderedPageBreak/>
        <w:t xml:space="preserve">2.6. </w:t>
      </w:r>
      <w:proofErr w:type="spellStart"/>
      <w:r w:rsidRPr="0038596C">
        <w:rPr>
          <w:rFonts w:ascii="Times New Roman" w:eastAsia="Times New Roman" w:hAnsi="Times New Roman"/>
          <w:b/>
          <w:sz w:val="28"/>
          <w:szCs w:val="28"/>
          <w:lang w:eastAsia="en-US"/>
        </w:rPr>
        <w:t>Конкурентность</w:t>
      </w:r>
      <w:proofErr w:type="spellEnd"/>
      <w:r w:rsidRPr="0038596C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закупок</w:t>
      </w:r>
    </w:p>
    <w:p w14:paraId="61D10F1D" w14:textId="77777777" w:rsidR="00DF0197" w:rsidRPr="0038596C" w:rsidRDefault="00DF0197" w:rsidP="00DF01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150BD9F" w14:textId="35A93848" w:rsidR="00B1425B" w:rsidRDefault="00DF0197" w:rsidP="00DF01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8596C">
        <w:rPr>
          <w:rFonts w:ascii="Times New Roman" w:eastAsia="Times New Roman" w:hAnsi="Times New Roman"/>
          <w:sz w:val="28"/>
          <w:szCs w:val="28"/>
          <w:lang w:eastAsia="en-US"/>
        </w:rPr>
        <w:t>Наиболее конкурентные закупки осуществля</w:t>
      </w:r>
      <w:r w:rsidR="001658AD" w:rsidRPr="0038596C">
        <w:rPr>
          <w:rFonts w:ascii="Times New Roman" w:eastAsia="Times New Roman" w:hAnsi="Times New Roman"/>
          <w:sz w:val="28"/>
          <w:szCs w:val="28"/>
          <w:lang w:eastAsia="en-US"/>
        </w:rPr>
        <w:t>лись</w:t>
      </w:r>
      <w:r w:rsidRPr="0038596C">
        <w:rPr>
          <w:rFonts w:ascii="Times New Roman" w:eastAsia="Times New Roman" w:hAnsi="Times New Roman"/>
          <w:sz w:val="28"/>
          <w:szCs w:val="28"/>
          <w:lang w:eastAsia="en-US"/>
        </w:rPr>
        <w:t xml:space="preserve"> в ценовом диапазоне от </w:t>
      </w:r>
      <w:r w:rsidR="00F05520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="005E20AD" w:rsidRPr="0038596C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="001658AD" w:rsidRPr="0038596C">
        <w:rPr>
          <w:rFonts w:ascii="Times New Roman" w:eastAsia="Times New Roman" w:hAnsi="Times New Roman"/>
          <w:sz w:val="28"/>
          <w:szCs w:val="28"/>
          <w:lang w:eastAsia="en-US"/>
        </w:rPr>
        <w:t>,0</w:t>
      </w:r>
      <w:r w:rsidRPr="0038596C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 до </w:t>
      </w:r>
      <w:r w:rsidR="00F05520">
        <w:rPr>
          <w:rFonts w:ascii="Times New Roman" w:eastAsia="Times New Roman" w:hAnsi="Times New Roman"/>
          <w:sz w:val="28"/>
          <w:szCs w:val="28"/>
          <w:lang w:eastAsia="en-US"/>
        </w:rPr>
        <w:t>3 2</w:t>
      </w:r>
      <w:r w:rsidR="001658AD" w:rsidRPr="0038596C">
        <w:rPr>
          <w:rFonts w:ascii="Times New Roman" w:eastAsia="Times New Roman" w:hAnsi="Times New Roman"/>
          <w:sz w:val="28"/>
          <w:szCs w:val="28"/>
          <w:lang w:eastAsia="en-US"/>
        </w:rPr>
        <w:t>00</w:t>
      </w:r>
      <w:r w:rsidRPr="0038596C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1658AD" w:rsidRPr="0038596C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Pr="0038596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06D18" w:rsidRPr="0038596C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</w:p>
    <w:p w14:paraId="4A2301EF" w14:textId="77777777" w:rsidR="00F06D18" w:rsidRDefault="00F06D18" w:rsidP="00DF01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C0E0292" w14:textId="77777777" w:rsidR="00F06D18" w:rsidRPr="00635F15" w:rsidRDefault="00F06D18" w:rsidP="00DF01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56FAC325" w14:textId="17793E1E" w:rsidR="00DF0197" w:rsidRPr="00502205" w:rsidRDefault="00DF0197" w:rsidP="00DF0197">
      <w:pPr>
        <w:autoSpaceDE w:val="0"/>
        <w:autoSpaceDN w:val="0"/>
        <w:adjustRightInd w:val="0"/>
        <w:spacing w:before="120" w:line="360" w:lineRule="auto"/>
        <w:ind w:left="-284" w:right="-284" w:firstLine="993"/>
        <w:jc w:val="center"/>
        <w:outlineLvl w:val="1"/>
        <w:rPr>
          <w:rFonts w:ascii="Times New Roman" w:eastAsia="Times New Roman" w:hAnsi="Times New Roman"/>
          <w:b/>
          <w:i/>
          <w:sz w:val="28"/>
          <w:szCs w:val="28"/>
        </w:rPr>
      </w:pPr>
      <w:r w:rsidRPr="00502205">
        <w:rPr>
          <w:rFonts w:ascii="Times New Roman" w:eastAsia="Times New Roman" w:hAnsi="Times New Roman"/>
          <w:b/>
          <w:i/>
          <w:sz w:val="28"/>
          <w:szCs w:val="28"/>
        </w:rPr>
        <w:t xml:space="preserve">Анализ </w:t>
      </w:r>
      <w:proofErr w:type="spellStart"/>
      <w:r w:rsidRPr="00502205">
        <w:rPr>
          <w:rFonts w:ascii="Times New Roman" w:eastAsia="Times New Roman" w:hAnsi="Times New Roman"/>
          <w:b/>
          <w:i/>
          <w:sz w:val="28"/>
          <w:szCs w:val="28"/>
        </w:rPr>
        <w:t>конкурентности</w:t>
      </w:r>
      <w:proofErr w:type="spellEnd"/>
      <w:r w:rsidR="00B1425B" w:rsidRPr="00502205">
        <w:rPr>
          <w:b/>
        </w:rPr>
        <w:t xml:space="preserve"> </w:t>
      </w:r>
      <w:r w:rsidR="00B1425B" w:rsidRPr="00502205">
        <w:rPr>
          <w:rFonts w:ascii="Times New Roman" w:eastAsia="Times New Roman" w:hAnsi="Times New Roman"/>
          <w:b/>
          <w:i/>
          <w:sz w:val="28"/>
          <w:szCs w:val="28"/>
        </w:rPr>
        <w:t>по среднему количеству заявок</w:t>
      </w:r>
    </w:p>
    <w:tbl>
      <w:tblPr>
        <w:tblW w:w="5000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97"/>
        <w:gridCol w:w="1986"/>
        <w:gridCol w:w="1845"/>
        <w:gridCol w:w="2363"/>
      </w:tblGrid>
      <w:tr w:rsidR="00DF0197" w:rsidRPr="00502205" w14:paraId="27EB8B03" w14:textId="77777777" w:rsidTr="008E51BC">
        <w:trPr>
          <w:trHeight w:val="765"/>
        </w:trPr>
        <w:tc>
          <w:tcPr>
            <w:tcW w:w="1931" w:type="pct"/>
            <w:vMerge w:val="restart"/>
            <w:vAlign w:val="center"/>
          </w:tcPr>
          <w:p w14:paraId="4B51BA3A" w14:textId="380A2CFF" w:rsidR="00DF0197" w:rsidRPr="003835D6" w:rsidRDefault="00DF0197" w:rsidP="00BF5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Конкурентные способы определения поставщиков (подрядчиков, исполнителей)</w:t>
            </w:r>
          </w:p>
        </w:tc>
        <w:tc>
          <w:tcPr>
            <w:tcW w:w="1898" w:type="pct"/>
            <w:gridSpan w:val="2"/>
          </w:tcPr>
          <w:p w14:paraId="196213FF" w14:textId="77777777" w:rsidR="00DF0197" w:rsidRPr="003835D6" w:rsidRDefault="00DF0197" w:rsidP="00CC673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 w:rsidRPr="003835D6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Среднее количество участников закупки на одну конкурентную процедуру</w:t>
            </w:r>
          </w:p>
        </w:tc>
        <w:tc>
          <w:tcPr>
            <w:tcW w:w="1171" w:type="pct"/>
            <w:vMerge w:val="restart"/>
          </w:tcPr>
          <w:p w14:paraId="62A5D7B4" w14:textId="198835C6" w:rsidR="00DF0197" w:rsidRPr="003835D6" w:rsidRDefault="00EF457E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Д</w:t>
            </w:r>
            <w:r w:rsidR="00DF0197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оля количества заявок</w:t>
            </w:r>
          </w:p>
          <w:p w14:paraId="38E7A257" w14:textId="77777777" w:rsidR="00F05520" w:rsidRPr="003835D6" w:rsidRDefault="00F05520" w:rsidP="00F055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апреле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июне</w:t>
            </w:r>
          </w:p>
          <w:p w14:paraId="333F8C06" w14:textId="294BAAF0" w:rsidR="00DF0197" w:rsidRPr="003835D6" w:rsidRDefault="00F05520" w:rsidP="00F055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г.  по отношению                                        к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апрелю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июню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2021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г</w:t>
            </w:r>
          </w:p>
        </w:tc>
      </w:tr>
      <w:tr w:rsidR="008E51BC" w:rsidRPr="00502205" w14:paraId="76C7BDDE" w14:textId="77777777" w:rsidTr="008E51BC">
        <w:trPr>
          <w:trHeight w:val="740"/>
        </w:trPr>
        <w:tc>
          <w:tcPr>
            <w:tcW w:w="1931" w:type="pct"/>
            <w:vMerge/>
            <w:vAlign w:val="center"/>
          </w:tcPr>
          <w:p w14:paraId="1240BAD9" w14:textId="77777777" w:rsidR="008E51BC" w:rsidRPr="003835D6" w:rsidRDefault="008E51BC" w:rsidP="00CC67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84" w:type="pct"/>
          </w:tcPr>
          <w:p w14:paraId="584CD89E" w14:textId="2A91B916" w:rsidR="008E51BC" w:rsidRPr="003835D6" w:rsidRDefault="00F05520" w:rsidP="00090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ь-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июнь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8E51BC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202</w:t>
            </w:r>
            <w:r w:rsidR="008E51BC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8E51BC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914" w:type="pct"/>
          </w:tcPr>
          <w:p w14:paraId="171F11AC" w14:textId="5B59F3A6" w:rsidR="008E51BC" w:rsidRPr="003835D6" w:rsidRDefault="00F05520" w:rsidP="008E5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ь-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июнь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8E51BC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202</w:t>
            </w:r>
            <w:r w:rsidR="008E51BC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8E51BC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171" w:type="pct"/>
            <w:vMerge/>
          </w:tcPr>
          <w:p w14:paraId="1DF5B905" w14:textId="77777777" w:rsidR="008E51BC" w:rsidRPr="003835D6" w:rsidRDefault="008E51BC" w:rsidP="00CC67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8E51BC" w:rsidRPr="00502205" w14:paraId="54CF1B7E" w14:textId="77777777" w:rsidTr="008E51BC">
        <w:trPr>
          <w:trHeight w:val="490"/>
        </w:trPr>
        <w:tc>
          <w:tcPr>
            <w:tcW w:w="1931" w:type="pct"/>
            <w:vAlign w:val="center"/>
            <w:hideMark/>
          </w:tcPr>
          <w:p w14:paraId="67CBF1AC" w14:textId="3A8AA446" w:rsidR="008E51BC" w:rsidRPr="003835D6" w:rsidRDefault="008E51BC" w:rsidP="008E56EF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- </w:t>
            </w:r>
            <w:r w:rsidR="008E56EF"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электронный </w:t>
            </w: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конкурс </w:t>
            </w:r>
          </w:p>
        </w:tc>
        <w:tc>
          <w:tcPr>
            <w:tcW w:w="984" w:type="pct"/>
            <w:vAlign w:val="center"/>
          </w:tcPr>
          <w:p w14:paraId="16032F46" w14:textId="59474A63" w:rsidR="008E51BC" w:rsidRPr="003835D6" w:rsidRDefault="008E51BC" w:rsidP="00F055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</w:t>
            </w:r>
            <w:r w:rsidR="00F0552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4" w:type="pct"/>
            <w:vAlign w:val="center"/>
          </w:tcPr>
          <w:p w14:paraId="13395777" w14:textId="4E55ED57" w:rsidR="008E51BC" w:rsidRPr="003835D6" w:rsidRDefault="008E51BC" w:rsidP="008E5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171" w:type="pct"/>
            <w:vAlign w:val="center"/>
          </w:tcPr>
          <w:p w14:paraId="19DD2B34" w14:textId="72BD887E" w:rsidR="008E51BC" w:rsidRPr="003835D6" w:rsidRDefault="00F05520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53,1</w:t>
            </w:r>
            <w:r w:rsidR="008E51BC" w:rsidRPr="003835D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8E51BC" w:rsidRPr="00502205" w14:paraId="3C92A45E" w14:textId="77777777" w:rsidTr="008E56EF">
        <w:trPr>
          <w:trHeight w:val="519"/>
        </w:trPr>
        <w:tc>
          <w:tcPr>
            <w:tcW w:w="1931" w:type="pct"/>
            <w:vAlign w:val="center"/>
          </w:tcPr>
          <w:p w14:paraId="285E940E" w14:textId="09A95CBC" w:rsidR="008E51BC" w:rsidRPr="003835D6" w:rsidRDefault="008E51BC" w:rsidP="00CC673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электронный</w:t>
            </w: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 xml:space="preserve"> аукцион</w:t>
            </w:r>
          </w:p>
        </w:tc>
        <w:tc>
          <w:tcPr>
            <w:tcW w:w="984" w:type="pct"/>
            <w:vAlign w:val="center"/>
          </w:tcPr>
          <w:p w14:paraId="4F62AA69" w14:textId="02730AA1" w:rsidR="008E51BC" w:rsidRPr="003835D6" w:rsidRDefault="00F05520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914" w:type="pct"/>
            <w:vAlign w:val="center"/>
          </w:tcPr>
          <w:p w14:paraId="1730695F" w14:textId="20D7AFF4" w:rsidR="008E51BC" w:rsidRPr="003835D6" w:rsidRDefault="00F05520" w:rsidP="00AD7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71" w:type="pct"/>
            <w:vAlign w:val="center"/>
          </w:tcPr>
          <w:p w14:paraId="37471237" w14:textId="2B7383DE" w:rsidR="008E51BC" w:rsidRPr="003835D6" w:rsidRDefault="00F05520" w:rsidP="00502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94,1</w:t>
            </w:r>
            <w:r w:rsidR="008E51BC" w:rsidRPr="003835D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8E51BC" w:rsidRPr="00502205" w14:paraId="11A6F107" w14:textId="77777777" w:rsidTr="008E56EF">
        <w:trPr>
          <w:trHeight w:val="587"/>
        </w:trPr>
        <w:tc>
          <w:tcPr>
            <w:tcW w:w="1931" w:type="pct"/>
            <w:vAlign w:val="center"/>
          </w:tcPr>
          <w:p w14:paraId="45641F3B" w14:textId="63DA5281" w:rsidR="008E51BC" w:rsidRPr="003835D6" w:rsidRDefault="008E51BC" w:rsidP="00CC6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электронный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запрос котировок</w:t>
            </w:r>
          </w:p>
        </w:tc>
        <w:tc>
          <w:tcPr>
            <w:tcW w:w="984" w:type="pct"/>
            <w:vAlign w:val="center"/>
          </w:tcPr>
          <w:p w14:paraId="2D0F0608" w14:textId="4159C23B" w:rsidR="008E51BC" w:rsidRDefault="00F05520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4" w:type="pct"/>
            <w:vAlign w:val="center"/>
          </w:tcPr>
          <w:p w14:paraId="34673474" w14:textId="4D308253" w:rsidR="008E51BC" w:rsidRPr="003835D6" w:rsidRDefault="00F05520" w:rsidP="00AD7A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71" w:type="pct"/>
            <w:vAlign w:val="center"/>
          </w:tcPr>
          <w:p w14:paraId="76540DEB" w14:textId="63B3F304" w:rsidR="008E51BC" w:rsidRDefault="00F05520" w:rsidP="00F055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в,5 раза</w:t>
            </w:r>
          </w:p>
        </w:tc>
      </w:tr>
      <w:tr w:rsidR="008E51BC" w:rsidRPr="00502205" w14:paraId="380DEF4A" w14:textId="77777777" w:rsidTr="008E51BC">
        <w:trPr>
          <w:trHeight w:val="481"/>
        </w:trPr>
        <w:tc>
          <w:tcPr>
            <w:tcW w:w="1931" w:type="pct"/>
            <w:vAlign w:val="center"/>
          </w:tcPr>
          <w:p w14:paraId="1CC3A73C" w14:textId="77777777" w:rsidR="008E51BC" w:rsidRPr="003835D6" w:rsidRDefault="008E51BC" w:rsidP="00CC673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В среднем по всем способам:</w:t>
            </w:r>
          </w:p>
        </w:tc>
        <w:tc>
          <w:tcPr>
            <w:tcW w:w="984" w:type="pct"/>
            <w:vAlign w:val="center"/>
          </w:tcPr>
          <w:p w14:paraId="18F36A70" w14:textId="7AF7D959" w:rsidR="008E51BC" w:rsidRPr="003835D6" w:rsidRDefault="00F05520" w:rsidP="00A7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914" w:type="pct"/>
            <w:vAlign w:val="center"/>
          </w:tcPr>
          <w:p w14:paraId="4D4702A9" w14:textId="0FF7B04A" w:rsidR="008E51BC" w:rsidRPr="003835D6" w:rsidRDefault="008E51BC" w:rsidP="00913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</w:t>
            </w:r>
            <w:r w:rsidR="0091365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71" w:type="pct"/>
            <w:vAlign w:val="center"/>
          </w:tcPr>
          <w:p w14:paraId="383DDB2C" w14:textId="49E7587C" w:rsidR="008E51BC" w:rsidRPr="003835D6" w:rsidRDefault="00F05520" w:rsidP="00913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913654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91365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8E51BC" w:rsidRPr="003835D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</w:tbl>
    <w:p w14:paraId="7E5E715C" w14:textId="77777777" w:rsidR="003A7FBB" w:rsidRPr="00635F15" w:rsidRDefault="003A7FBB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2ACE71F7" w14:textId="77777777" w:rsidR="003A7FBB" w:rsidRPr="00635F15" w:rsidRDefault="003A7FBB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2FD05CB0" w14:textId="16F5D70F" w:rsidR="007608C4" w:rsidRPr="002013DE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2013DE">
        <w:rPr>
          <w:rFonts w:ascii="Times New Roman" w:eastAsia="Times New Roman" w:hAnsi="Times New Roman"/>
          <w:b/>
          <w:sz w:val="28"/>
          <w:szCs w:val="28"/>
          <w:lang w:eastAsia="en-US"/>
        </w:rPr>
        <w:t>2.</w:t>
      </w:r>
      <w:r w:rsidR="00785BBB" w:rsidRPr="002013DE">
        <w:rPr>
          <w:rFonts w:ascii="Times New Roman" w:eastAsia="Times New Roman" w:hAnsi="Times New Roman"/>
          <w:b/>
          <w:sz w:val="28"/>
          <w:szCs w:val="28"/>
          <w:lang w:eastAsia="en-US"/>
        </w:rPr>
        <w:t>7</w:t>
      </w:r>
      <w:r w:rsidRPr="002013DE">
        <w:rPr>
          <w:rFonts w:ascii="Times New Roman" w:eastAsia="Times New Roman" w:hAnsi="Times New Roman"/>
          <w:b/>
          <w:sz w:val="28"/>
          <w:szCs w:val="28"/>
          <w:lang w:eastAsia="en-US"/>
        </w:rPr>
        <w:t>. Открытые конкурентные процедуры определения поставщиков</w:t>
      </w:r>
    </w:p>
    <w:p w14:paraId="67808FD2" w14:textId="77777777" w:rsidR="007608C4" w:rsidRPr="00A30F0E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2013DE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(подрядчиков, исполнителей), </w:t>
      </w:r>
      <w:proofErr w:type="gramStart"/>
      <w:r w:rsidRPr="002013DE">
        <w:rPr>
          <w:rFonts w:ascii="Times New Roman" w:eastAsia="Times New Roman" w:hAnsi="Times New Roman"/>
          <w:b/>
          <w:sz w:val="28"/>
          <w:szCs w:val="28"/>
          <w:lang w:eastAsia="en-US"/>
        </w:rPr>
        <w:t>признанные</w:t>
      </w:r>
      <w:proofErr w:type="gramEnd"/>
      <w:r w:rsidRPr="002013DE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несостоявшимися</w:t>
      </w:r>
    </w:p>
    <w:p w14:paraId="417B032B" w14:textId="77777777" w:rsidR="007608C4" w:rsidRPr="00A30F0E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072AEE26" w14:textId="7C84A7D8" w:rsidR="004B5000" w:rsidRPr="00A30F0E" w:rsidRDefault="007608C4" w:rsidP="007608C4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</w:t>
      </w:r>
      <w:r w:rsidR="004F0017" w:rsidRPr="00E777EE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635CEB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4F0017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35CEB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</w:t>
      </w:r>
      <w:r w:rsidR="004F0017"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48012D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4F0017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4F0017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>по  результатам  проведенных  процедур  определения  поставщиков  (подрядчиков,  исполнителей)  несостоявшимися  признан</w:t>
      </w:r>
      <w:r w:rsidR="004A40A0">
        <w:rPr>
          <w:rFonts w:ascii="Times New Roman" w:eastAsia="Times New Roman" w:hAnsi="Times New Roman"/>
          <w:sz w:val="28"/>
          <w:szCs w:val="28"/>
          <w:lang w:eastAsia="en-US"/>
        </w:rPr>
        <w:t>ы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="00635CEB">
        <w:rPr>
          <w:rFonts w:ascii="Times New Roman" w:eastAsia="Times New Roman" w:hAnsi="Times New Roman"/>
          <w:sz w:val="28"/>
          <w:szCs w:val="28"/>
          <w:lang w:eastAsia="en-US"/>
        </w:rPr>
        <w:t xml:space="preserve">110 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>закуп</w:t>
      </w:r>
      <w:r w:rsidR="00635CEB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>к общим объемом</w:t>
      </w:r>
      <w:r w:rsidR="00B504B3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635CEB">
        <w:rPr>
          <w:rFonts w:ascii="Times New Roman" w:eastAsia="Times New Roman" w:hAnsi="Times New Roman"/>
          <w:sz w:val="28"/>
          <w:szCs w:val="28"/>
          <w:lang w:eastAsia="en-US"/>
        </w:rPr>
        <w:t> 426 766,76</w:t>
      </w:r>
      <w:r w:rsidR="00B504B3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>, что</w:t>
      </w:r>
      <w:r w:rsidR="006764FD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811B41">
        <w:rPr>
          <w:rFonts w:ascii="Times New Roman" w:eastAsia="Times New Roman" w:hAnsi="Times New Roman"/>
          <w:sz w:val="28"/>
          <w:szCs w:val="28"/>
          <w:lang w:eastAsia="en-US"/>
        </w:rPr>
        <w:t>1,8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811B41">
        <w:rPr>
          <w:rFonts w:ascii="Times New Roman" w:eastAsia="Times New Roman" w:hAnsi="Times New Roman"/>
          <w:sz w:val="28"/>
          <w:szCs w:val="28"/>
          <w:lang w:eastAsia="en-US"/>
        </w:rPr>
        <w:t>ниж</w:t>
      </w:r>
      <w:r w:rsidR="00F2645A" w:rsidRPr="00A30F0E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 xml:space="preserve">аналогичного показателя 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20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48012D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</w:t>
      </w:r>
      <w:r w:rsidR="004B5000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в количественном выражении</w:t>
      </w:r>
      <w:r w:rsidR="006764FD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811B41">
        <w:rPr>
          <w:rFonts w:ascii="Times New Roman" w:eastAsia="Times New Roman" w:hAnsi="Times New Roman"/>
          <w:sz w:val="28"/>
          <w:szCs w:val="28"/>
          <w:lang w:eastAsia="en-US"/>
        </w:rPr>
        <w:t>112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E7A4A" w:rsidRPr="00A30F0E">
        <w:rPr>
          <w:rFonts w:ascii="Times New Roman" w:eastAsia="Times New Roman" w:hAnsi="Times New Roman"/>
          <w:sz w:val="28"/>
          <w:szCs w:val="28"/>
          <w:lang w:eastAsia="en-US"/>
        </w:rPr>
        <w:t>закуп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BE7A4A" w:rsidRPr="00A30F0E">
        <w:rPr>
          <w:rFonts w:ascii="Times New Roman" w:eastAsia="Times New Roman" w:hAnsi="Times New Roman"/>
          <w:sz w:val="28"/>
          <w:szCs w:val="28"/>
          <w:lang w:eastAsia="en-US"/>
        </w:rPr>
        <w:t>к</w:t>
      </w:r>
      <w:r w:rsidR="004B5000" w:rsidRPr="00A30F0E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 xml:space="preserve"> и </w:t>
      </w:r>
      <w:r w:rsidR="004B5000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811B41">
        <w:rPr>
          <w:rFonts w:ascii="Times New Roman" w:eastAsia="Times New Roman" w:hAnsi="Times New Roman"/>
          <w:sz w:val="28"/>
          <w:szCs w:val="28"/>
          <w:lang w:eastAsia="en-US"/>
        </w:rPr>
        <w:t>22,8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811B41">
        <w:rPr>
          <w:rFonts w:ascii="Times New Roman" w:eastAsia="Times New Roman" w:hAnsi="Times New Roman"/>
          <w:sz w:val="28"/>
          <w:szCs w:val="28"/>
          <w:lang w:eastAsia="en-US"/>
        </w:rPr>
        <w:t>ниж</w:t>
      </w:r>
      <w:r w:rsidR="004F0017">
        <w:rPr>
          <w:rFonts w:ascii="Times New Roman" w:eastAsia="Times New Roman" w:hAnsi="Times New Roman"/>
          <w:sz w:val="28"/>
          <w:szCs w:val="28"/>
          <w:lang w:eastAsia="en-US"/>
        </w:rPr>
        <w:t xml:space="preserve">е  - </w:t>
      </w:r>
      <w:r w:rsidR="004B5000" w:rsidRPr="00A30F0E">
        <w:rPr>
          <w:rFonts w:ascii="Times New Roman" w:eastAsia="Times New Roman" w:hAnsi="Times New Roman"/>
          <w:sz w:val="28"/>
          <w:szCs w:val="28"/>
          <w:lang w:eastAsia="en-US"/>
        </w:rPr>
        <w:t>в стоимостном выражении</w:t>
      </w:r>
      <w:r w:rsidR="00BE7A4A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B5000" w:rsidRPr="00A30F0E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811B41">
        <w:rPr>
          <w:rFonts w:ascii="Times New Roman" w:eastAsia="Times New Roman" w:hAnsi="Times New Roman"/>
          <w:sz w:val="28"/>
          <w:szCs w:val="28"/>
          <w:lang w:eastAsia="en-US"/>
        </w:rPr>
        <w:t>1 847 032,69</w:t>
      </w:r>
      <w:r w:rsidR="00811B41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764FD" w:rsidRPr="00A30F0E">
        <w:rPr>
          <w:rFonts w:ascii="Times New Roman" w:eastAsia="Times New Roman" w:hAnsi="Times New Roman"/>
          <w:sz w:val="28"/>
          <w:szCs w:val="28"/>
          <w:lang w:eastAsia="en-US"/>
        </w:rPr>
        <w:t>тыс. руб.).</w:t>
      </w:r>
    </w:p>
    <w:p w14:paraId="006DDE86" w14:textId="564D5880" w:rsidR="007608C4" w:rsidRPr="00A30F0E" w:rsidRDefault="007608C4" w:rsidP="007608C4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Доля  несостоявшихся  закупок  от  общего  количества  и  </w:t>
      </w:r>
      <w:proofErr w:type="gramStart"/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>объ</w:t>
      </w:r>
      <w:r w:rsidR="00532B0D" w:rsidRPr="00A30F0E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>ма</w:t>
      </w:r>
      <w:proofErr w:type="gramEnd"/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 размещенных в отчетном периоде извещений составила </w:t>
      </w:r>
      <w:r w:rsidR="00B84479">
        <w:rPr>
          <w:rFonts w:ascii="Times New Roman" w:eastAsia="Times New Roman" w:hAnsi="Times New Roman"/>
          <w:sz w:val="28"/>
          <w:szCs w:val="28"/>
          <w:lang w:eastAsia="en-US"/>
        </w:rPr>
        <w:t>54,7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% и </w:t>
      </w:r>
      <w:r w:rsidR="00B84479">
        <w:rPr>
          <w:rFonts w:ascii="Times New Roman" w:eastAsia="Times New Roman" w:hAnsi="Times New Roman"/>
          <w:sz w:val="28"/>
          <w:szCs w:val="28"/>
          <w:lang w:eastAsia="en-US"/>
        </w:rPr>
        <w:t>67,0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="009B4F8C" w:rsidRPr="00A30F0E">
        <w:rPr>
          <w:rFonts w:ascii="Times New Roman" w:eastAsia="Times New Roman" w:hAnsi="Times New Roman"/>
          <w:sz w:val="28"/>
          <w:szCs w:val="28"/>
          <w:lang w:eastAsia="en-US"/>
        </w:rPr>
        <w:t>, соотве</w:t>
      </w:r>
      <w:r w:rsidR="007B03EE" w:rsidRPr="00A30F0E">
        <w:rPr>
          <w:rFonts w:ascii="Times New Roman" w:eastAsia="Times New Roman" w:hAnsi="Times New Roman"/>
          <w:sz w:val="28"/>
          <w:szCs w:val="28"/>
          <w:lang w:eastAsia="en-US"/>
        </w:rPr>
        <w:t>т</w:t>
      </w:r>
      <w:r w:rsidR="009B4F8C" w:rsidRPr="00A30F0E">
        <w:rPr>
          <w:rFonts w:ascii="Times New Roman" w:eastAsia="Times New Roman" w:hAnsi="Times New Roman"/>
          <w:sz w:val="28"/>
          <w:szCs w:val="28"/>
          <w:lang w:eastAsia="en-US"/>
        </w:rPr>
        <w:t>ственно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</w:p>
    <w:p w14:paraId="67819576" w14:textId="5100E0E5" w:rsidR="007608C4" w:rsidRPr="00EE3878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="002013DE">
        <w:rPr>
          <w:rFonts w:ascii="Times New Roman" w:eastAsia="Times New Roman" w:hAnsi="Times New Roman"/>
          <w:sz w:val="28"/>
          <w:szCs w:val="28"/>
          <w:lang w:eastAsia="en-US"/>
        </w:rPr>
        <w:t>76,6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>% (</w:t>
      </w:r>
      <w:r w:rsidR="002013DE">
        <w:rPr>
          <w:rFonts w:ascii="Times New Roman" w:eastAsia="Times New Roman" w:hAnsi="Times New Roman"/>
          <w:sz w:val="28"/>
          <w:szCs w:val="28"/>
          <w:lang w:eastAsia="en-US"/>
        </w:rPr>
        <w:t>63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ед.) от общего количества несостоявшихся закупок приходится на долю процедур определения поставщик</w:t>
      </w:r>
      <w:r w:rsidR="00F02DE5" w:rsidRPr="00EE3878">
        <w:rPr>
          <w:rFonts w:ascii="Times New Roman" w:eastAsia="Times New Roman" w:hAnsi="Times New Roman"/>
          <w:sz w:val="28"/>
          <w:szCs w:val="28"/>
          <w:lang w:eastAsia="en-US"/>
        </w:rPr>
        <w:t>ов (подрядчиков, исполнителе</w:t>
      </w:r>
      <w:r w:rsidR="00D636D0" w:rsidRPr="00EE3878">
        <w:rPr>
          <w:rFonts w:ascii="Times New Roman" w:eastAsia="Times New Roman" w:hAnsi="Times New Roman"/>
          <w:sz w:val="28"/>
          <w:szCs w:val="28"/>
          <w:lang w:eastAsia="en-US"/>
        </w:rPr>
        <w:t>й</w:t>
      </w:r>
      <w:r w:rsidR="00F02DE5" w:rsidRPr="00EE3878">
        <w:rPr>
          <w:rFonts w:ascii="Times New Roman" w:eastAsia="Times New Roman" w:hAnsi="Times New Roman"/>
          <w:sz w:val="28"/>
          <w:szCs w:val="28"/>
          <w:lang w:eastAsia="en-US"/>
        </w:rPr>
        <w:t>),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по результатам проведения  которых</w:t>
      </w:r>
      <w:r w:rsidR="007129B6" w:rsidRPr="00EE3878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заключены контракты, но при этом они были признаны несостоявшимися по причине подачи или допуска одной заявки. </w:t>
      </w:r>
    </w:p>
    <w:p w14:paraId="1DB8E6A5" w14:textId="301C949A" w:rsidR="007608C4" w:rsidRPr="00EE3878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Количество несостоявшихся  процедур, по результатам проведения которых</w:t>
      </w:r>
      <w:r w:rsidR="007129B6" w:rsidRPr="00EE3878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контракты не были заключены, составило </w:t>
      </w:r>
      <w:r w:rsidR="002013DE">
        <w:rPr>
          <w:rFonts w:ascii="Times New Roman" w:eastAsia="Times New Roman" w:hAnsi="Times New Roman"/>
          <w:sz w:val="28"/>
          <w:szCs w:val="28"/>
          <w:lang w:eastAsia="en-US"/>
        </w:rPr>
        <w:t>47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ед. (</w:t>
      </w:r>
      <w:r w:rsidR="002013DE">
        <w:rPr>
          <w:rFonts w:ascii="Times New Roman" w:eastAsia="Times New Roman" w:hAnsi="Times New Roman"/>
          <w:sz w:val="28"/>
          <w:szCs w:val="28"/>
          <w:lang w:eastAsia="en-US"/>
        </w:rPr>
        <w:t>23,4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>% от общего количества объявленных в</w:t>
      </w:r>
      <w:r w:rsidR="002013DE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013DE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A86330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</w:t>
      </w:r>
      <w:r w:rsidR="00682562" w:rsidRPr="00EE3878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C24D27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A86330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процедур).</w:t>
      </w:r>
    </w:p>
    <w:p w14:paraId="575A74DA" w14:textId="5C278B35" w:rsidR="00682562" w:rsidRDefault="00C761C7" w:rsidP="0068256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="00B84479">
        <w:rPr>
          <w:rFonts w:ascii="Times New Roman" w:eastAsia="Times New Roman" w:hAnsi="Times New Roman"/>
          <w:sz w:val="28"/>
          <w:szCs w:val="28"/>
          <w:lang w:eastAsia="en-US"/>
        </w:rPr>
        <w:t>8,2</w:t>
      </w:r>
      <w:r w:rsidR="00AB45CE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AB45CE"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несостоявшихся  процедур </w:t>
      </w:r>
      <w:r w:rsidR="00682562"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определения </w:t>
      </w:r>
      <w:r w:rsidR="00B97CEB" w:rsidRPr="00B97CEB">
        <w:rPr>
          <w:rFonts w:ascii="Times New Roman" w:eastAsia="Times New Roman" w:hAnsi="Times New Roman"/>
          <w:sz w:val="28"/>
          <w:szCs w:val="28"/>
        </w:rPr>
        <w:t>поставщиков (подрядчиков, исполнителей)</w:t>
      </w:r>
      <w:r w:rsidR="00682562"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 - это </w:t>
      </w:r>
      <w:r w:rsidR="00AB45CE" w:rsidRPr="00E03F86">
        <w:rPr>
          <w:rFonts w:ascii="Times New Roman" w:eastAsia="Times New Roman" w:hAnsi="Times New Roman"/>
          <w:sz w:val="28"/>
          <w:szCs w:val="28"/>
          <w:lang w:eastAsia="en-US"/>
        </w:rPr>
        <w:t>открыт</w:t>
      </w:r>
      <w:r w:rsidR="00AB45CE">
        <w:rPr>
          <w:rFonts w:ascii="Times New Roman" w:eastAsia="Times New Roman" w:hAnsi="Times New Roman"/>
          <w:sz w:val="28"/>
          <w:szCs w:val="28"/>
          <w:lang w:eastAsia="en-US"/>
        </w:rPr>
        <w:t>ые</w:t>
      </w:r>
      <w:r w:rsidR="00AB45CE"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B45CE" w:rsidRPr="00F71D41">
        <w:rPr>
          <w:rFonts w:ascii="Times New Roman" w:eastAsia="MS Mincho" w:hAnsi="Times New Roman"/>
          <w:sz w:val="28"/>
          <w:szCs w:val="28"/>
          <w:lang w:eastAsia="ja-JP"/>
        </w:rPr>
        <w:t>конкурс</w:t>
      </w:r>
      <w:r w:rsidR="00AB45CE">
        <w:rPr>
          <w:rFonts w:ascii="Times New Roman" w:eastAsia="MS Mincho" w:hAnsi="Times New Roman"/>
          <w:sz w:val="28"/>
          <w:szCs w:val="28"/>
          <w:lang w:eastAsia="ja-JP"/>
        </w:rPr>
        <w:t>ы</w:t>
      </w:r>
      <w:r w:rsidR="00AB45CE" w:rsidRPr="00F71D41">
        <w:rPr>
          <w:rFonts w:ascii="Times New Roman" w:eastAsia="MS Mincho" w:hAnsi="Times New Roman"/>
          <w:sz w:val="28"/>
          <w:szCs w:val="28"/>
          <w:lang w:eastAsia="ja-JP"/>
        </w:rPr>
        <w:t xml:space="preserve"> в </w:t>
      </w:r>
      <w:r w:rsidR="00AB45CE">
        <w:rPr>
          <w:rFonts w:ascii="Times New Roman" w:eastAsia="Times New Roman" w:hAnsi="Times New Roman"/>
          <w:sz w:val="28"/>
          <w:szCs w:val="28"/>
          <w:lang w:eastAsia="en-US"/>
        </w:rPr>
        <w:t>электронной форме</w:t>
      </w:r>
      <w:r w:rsidR="00682562" w:rsidRPr="00EE3878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682562"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076F3F19" w14:textId="77777777" w:rsidR="00EE7A59" w:rsidRDefault="00EE7A59" w:rsidP="0068256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1D45F99" w14:textId="77777777" w:rsidR="00EE7A59" w:rsidRPr="004B5000" w:rsidRDefault="00EE7A59" w:rsidP="0068256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725D2875" w14:textId="77777777" w:rsidR="00517E97" w:rsidRPr="004B5000" w:rsidRDefault="00517E97" w:rsidP="0068256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C31A1F6" w14:textId="7BCEF9BE" w:rsidR="00517E97" w:rsidRPr="004B5000" w:rsidRDefault="00785BBB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4B5000">
        <w:rPr>
          <w:rFonts w:ascii="Times New Roman" w:eastAsia="Times New Roman" w:hAnsi="Times New Roman"/>
          <w:b/>
          <w:sz w:val="28"/>
          <w:szCs w:val="28"/>
          <w:lang w:eastAsia="en-US"/>
        </w:rPr>
        <w:lastRenderedPageBreak/>
        <w:t>2</w:t>
      </w:r>
      <w:r w:rsidR="00517E97" w:rsidRPr="004B5000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Pr="004B5000">
        <w:rPr>
          <w:rFonts w:ascii="Times New Roman" w:eastAsia="Times New Roman" w:hAnsi="Times New Roman"/>
          <w:b/>
          <w:sz w:val="28"/>
          <w:szCs w:val="28"/>
          <w:lang w:eastAsia="en-US"/>
        </w:rPr>
        <w:t>8</w:t>
      </w:r>
      <w:r w:rsidR="00517E97" w:rsidRPr="004B5000">
        <w:rPr>
          <w:rFonts w:ascii="Times New Roman" w:eastAsia="Times New Roman" w:hAnsi="Times New Roman"/>
          <w:b/>
          <w:sz w:val="28"/>
          <w:szCs w:val="28"/>
          <w:lang w:eastAsia="en-US"/>
        </w:rPr>
        <w:t>. Экономия бюджетных средств</w:t>
      </w:r>
    </w:p>
    <w:p w14:paraId="371F2E5D" w14:textId="77777777" w:rsidR="00517E97" w:rsidRPr="004B5000" w:rsidRDefault="00517E97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8ABD370" w14:textId="764B4374" w:rsidR="00517E97" w:rsidRPr="004B5000" w:rsidRDefault="00517E97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>По результатам осуществления  закупок экономи</w:t>
      </w:r>
      <w:r w:rsidR="003B7377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 бюджетных средств в</w:t>
      </w:r>
      <w:r w:rsidR="007F349A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        </w:t>
      </w:r>
      <w:r w:rsidR="007F349A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</w:t>
      </w:r>
      <w:r w:rsidR="00AF5F38"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EE7A59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AF5F38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AF5F38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составила </w:t>
      </w:r>
      <w:r w:rsidR="007F349A">
        <w:rPr>
          <w:rFonts w:ascii="Times New Roman" w:eastAsia="Times New Roman" w:hAnsi="Times New Roman"/>
          <w:sz w:val="28"/>
          <w:szCs w:val="28"/>
          <w:lang w:eastAsia="en-US"/>
        </w:rPr>
        <w:t>72 296,4</w:t>
      </w:r>
      <w:r w:rsidR="0090362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тыс. руб., что составляет </w:t>
      </w:r>
      <w:r w:rsidR="00903622">
        <w:rPr>
          <w:rFonts w:ascii="Times New Roman" w:eastAsia="Times New Roman" w:hAnsi="Times New Roman"/>
          <w:sz w:val="28"/>
          <w:szCs w:val="28"/>
          <w:lang w:eastAsia="en-US"/>
        </w:rPr>
        <w:t>1,</w:t>
      </w:r>
      <w:r w:rsidR="007F349A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>% от НМЦ</w:t>
      </w:r>
      <w:r w:rsidR="00D05577" w:rsidRPr="004B5000">
        <w:rPr>
          <w:rFonts w:ascii="Times New Roman" w:eastAsia="Times New Roman" w:hAnsi="Times New Roman"/>
          <w:sz w:val="28"/>
          <w:szCs w:val="28"/>
          <w:lang w:eastAsia="en-US"/>
        </w:rPr>
        <w:t>К</w:t>
      </w: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 проведенных закупок.</w:t>
      </w:r>
      <w:r w:rsidR="0087227D"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 За </w:t>
      </w:r>
      <w:r w:rsidR="00F266D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F349A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</w:t>
      </w:r>
      <w:r w:rsidR="00163EA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F5F38"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EE7A59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AF5F38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AF5F38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7227D"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объем экономии составил </w:t>
      </w:r>
      <w:r w:rsidR="007F349A">
        <w:rPr>
          <w:rFonts w:ascii="Times New Roman" w:eastAsia="Times New Roman" w:hAnsi="Times New Roman"/>
          <w:sz w:val="28"/>
          <w:szCs w:val="28"/>
          <w:lang w:eastAsia="en-US"/>
        </w:rPr>
        <w:t>76 147,73</w:t>
      </w:r>
      <w:r w:rsidR="007F349A"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7227D" w:rsidRPr="004B5000">
        <w:rPr>
          <w:rFonts w:ascii="Times New Roman" w:eastAsia="Times New Roman" w:hAnsi="Times New Roman"/>
          <w:sz w:val="28"/>
          <w:szCs w:val="28"/>
          <w:lang w:eastAsia="en-US"/>
        </w:rPr>
        <w:t>тыс. руб. (</w:t>
      </w:r>
      <w:r w:rsidR="007F349A">
        <w:rPr>
          <w:rFonts w:ascii="Times New Roman" w:eastAsia="Times New Roman" w:hAnsi="Times New Roman"/>
          <w:sz w:val="28"/>
          <w:szCs w:val="28"/>
          <w:lang w:eastAsia="en-US"/>
        </w:rPr>
        <w:t>3,6</w:t>
      </w:r>
      <w:r w:rsidR="007F349A"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87227D" w:rsidRPr="004B5000">
        <w:rPr>
          <w:rFonts w:ascii="Times New Roman" w:eastAsia="Times New Roman" w:hAnsi="Times New Roman"/>
          <w:sz w:val="28"/>
          <w:szCs w:val="28"/>
          <w:lang w:eastAsia="en-US"/>
        </w:rPr>
        <w:t>от НМЦК).</w:t>
      </w:r>
    </w:p>
    <w:p w14:paraId="65D92BB2" w14:textId="63F0F127" w:rsidR="002E3465" w:rsidRDefault="002E3465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Экономическая эффективность по результатам завершенных определений поставщиков </w:t>
      </w:r>
      <w:r w:rsidR="003B7377" w:rsidRPr="00EB2E72">
        <w:rPr>
          <w:rFonts w:ascii="Times New Roman" w:eastAsia="Times New Roman" w:hAnsi="Times New Roman"/>
          <w:sz w:val="28"/>
          <w:szCs w:val="28"/>
          <w:lang w:eastAsia="en-US"/>
        </w:rPr>
        <w:t>(подр</w:t>
      </w:r>
      <w:r w:rsidR="003B7377">
        <w:rPr>
          <w:rFonts w:ascii="Times New Roman" w:eastAsia="Times New Roman" w:hAnsi="Times New Roman"/>
          <w:sz w:val="28"/>
          <w:szCs w:val="28"/>
          <w:lang w:eastAsia="en-US"/>
        </w:rPr>
        <w:t>ядчико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3B7377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3B7377" w:rsidRPr="00EB2E72">
        <w:rPr>
          <w:rFonts w:ascii="Times New Roman" w:eastAsia="Times New Roman" w:hAnsi="Times New Roman"/>
          <w:sz w:val="28"/>
          <w:szCs w:val="28"/>
          <w:lang w:eastAsia="en-US"/>
        </w:rPr>
        <w:t>исполнителей</w:t>
      </w:r>
      <w:r w:rsidR="003B7377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на </w:t>
      </w:r>
      <w:r w:rsidR="007F349A">
        <w:rPr>
          <w:rFonts w:ascii="Times New Roman" w:eastAsia="Times New Roman" w:hAnsi="Times New Roman"/>
          <w:sz w:val="28"/>
          <w:szCs w:val="28"/>
          <w:lang w:eastAsia="en-US"/>
        </w:rPr>
        <w:t>1,9</w:t>
      </w:r>
      <w:r w:rsidR="00FB510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71C05">
        <w:rPr>
          <w:rFonts w:ascii="Times New Roman" w:eastAsia="Times New Roman" w:hAnsi="Times New Roman"/>
          <w:sz w:val="28"/>
          <w:szCs w:val="28"/>
          <w:lang w:eastAsia="en-US"/>
        </w:rPr>
        <w:t>процентны</w:t>
      </w:r>
      <w:r w:rsidR="00163EA6">
        <w:rPr>
          <w:rFonts w:ascii="Times New Roman" w:eastAsia="Times New Roman" w:hAnsi="Times New Roman"/>
          <w:sz w:val="28"/>
          <w:szCs w:val="28"/>
          <w:lang w:eastAsia="en-US"/>
        </w:rPr>
        <w:t>х</w:t>
      </w:r>
      <w:r w:rsidR="00C71C05">
        <w:rPr>
          <w:rFonts w:ascii="Times New Roman" w:eastAsia="Times New Roman" w:hAnsi="Times New Roman"/>
          <w:sz w:val="28"/>
          <w:szCs w:val="28"/>
          <w:lang w:eastAsia="en-US"/>
        </w:rPr>
        <w:t xml:space="preserve"> пункт</w:t>
      </w:r>
      <w:r w:rsidR="00577909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1052E">
        <w:rPr>
          <w:rFonts w:ascii="Times New Roman" w:eastAsia="Times New Roman" w:hAnsi="Times New Roman"/>
          <w:sz w:val="28"/>
          <w:szCs w:val="28"/>
          <w:lang w:eastAsia="en-US"/>
        </w:rPr>
        <w:t>ниж</w:t>
      </w:r>
      <w:r w:rsidR="00EA4799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показателя </w:t>
      </w:r>
      <w:r w:rsidR="007F349A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квартала </w:t>
      </w:r>
      <w:r w:rsidR="00AF5F38"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31052E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AF5F38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AF5F38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3CAF1D57" w14:textId="32AF8772" w:rsidR="002E3465" w:rsidRDefault="002E3465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На диаграмме представлена объемная доля экономии в разрезе способов определения </w:t>
      </w:r>
      <w:r w:rsidRPr="00EB2E72">
        <w:rPr>
          <w:rFonts w:ascii="Times New Roman" w:eastAsia="Times New Roman" w:hAnsi="Times New Roman"/>
          <w:sz w:val="28"/>
          <w:szCs w:val="28"/>
          <w:lang w:eastAsia="en-US"/>
        </w:rPr>
        <w:t>поставщиков (</w:t>
      </w:r>
      <w:r w:rsidR="003B7377" w:rsidRPr="00EB2E72">
        <w:rPr>
          <w:rFonts w:ascii="Times New Roman" w:eastAsia="Times New Roman" w:hAnsi="Times New Roman"/>
          <w:sz w:val="28"/>
          <w:szCs w:val="28"/>
          <w:lang w:eastAsia="en-US"/>
        </w:rPr>
        <w:t>подр</w:t>
      </w:r>
      <w:r w:rsidR="003B7377">
        <w:rPr>
          <w:rFonts w:ascii="Times New Roman" w:eastAsia="Times New Roman" w:hAnsi="Times New Roman"/>
          <w:sz w:val="28"/>
          <w:szCs w:val="28"/>
          <w:lang w:eastAsia="en-US"/>
        </w:rPr>
        <w:t xml:space="preserve">ядчиков, </w:t>
      </w:r>
      <w:r w:rsidRPr="00EB2E72">
        <w:rPr>
          <w:rFonts w:ascii="Times New Roman" w:eastAsia="Times New Roman" w:hAnsi="Times New Roman"/>
          <w:sz w:val="28"/>
          <w:szCs w:val="28"/>
          <w:lang w:eastAsia="en-US"/>
        </w:rPr>
        <w:t>исполнителей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63832BF6" w14:textId="77777777" w:rsidR="00B72C5D" w:rsidRDefault="00B72C5D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5055EF6" w14:textId="18F63643" w:rsidR="002E3465" w:rsidRPr="005F1227" w:rsidRDefault="002E3465" w:rsidP="002E34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5F1227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Объем экономии по результатам закупок</w:t>
      </w:r>
    </w:p>
    <w:p w14:paraId="0E9B8030" w14:textId="576E4738" w:rsidR="002E3465" w:rsidRDefault="002E3465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2F517D7E" w14:textId="28073551" w:rsidR="002E3465" w:rsidRDefault="00EA4799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795259D" wp14:editId="4D171064">
            <wp:extent cx="5269423" cy="3200400"/>
            <wp:effectExtent l="0" t="0" r="2667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4480EE2" w14:textId="77777777" w:rsidR="002E3465" w:rsidRDefault="002E3465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F7EF937" w14:textId="77777777" w:rsidR="00E93951" w:rsidRDefault="00E93951" w:rsidP="001D3F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115833A" w14:textId="345F47E6" w:rsidR="002E3465" w:rsidRPr="002E3465" w:rsidRDefault="002E3465" w:rsidP="001D3F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Наибольшая экономия в отчетном периоде была достигнута по итогам проведения электронных  </w:t>
      </w:r>
      <w:r w:rsidR="007F349A">
        <w:rPr>
          <w:rFonts w:ascii="Times New Roman" w:eastAsia="Times New Roman" w:hAnsi="Times New Roman"/>
          <w:sz w:val="28"/>
          <w:szCs w:val="28"/>
          <w:lang w:eastAsia="en-US"/>
        </w:rPr>
        <w:t>аукционов</w:t>
      </w: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  и составила </w:t>
      </w:r>
      <w:r w:rsidR="007F349A">
        <w:rPr>
          <w:rFonts w:ascii="Times New Roman" w:eastAsia="Times New Roman" w:hAnsi="Times New Roman"/>
          <w:sz w:val="28"/>
          <w:szCs w:val="28"/>
          <w:lang w:eastAsia="en-US"/>
        </w:rPr>
        <w:t xml:space="preserve">38 368,85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, по итогам </w:t>
      </w:r>
    </w:p>
    <w:p w14:paraId="3B6FD236" w14:textId="705E226E" w:rsidR="002E3465" w:rsidRDefault="002E3465" w:rsidP="002E34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проведения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электронн</w:t>
      </w:r>
      <w:r w:rsidR="00890DD8">
        <w:rPr>
          <w:rFonts w:ascii="Times New Roman" w:eastAsia="Times New Roman" w:hAnsi="Times New Roman"/>
          <w:sz w:val="28"/>
          <w:szCs w:val="28"/>
          <w:lang w:eastAsia="en-US"/>
        </w:rPr>
        <w:t>ых</w:t>
      </w: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90DD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F349A">
        <w:rPr>
          <w:rFonts w:ascii="Times New Roman" w:eastAsia="Times New Roman" w:hAnsi="Times New Roman"/>
          <w:sz w:val="28"/>
          <w:szCs w:val="28"/>
          <w:lang w:eastAsia="en-US"/>
        </w:rPr>
        <w:t xml:space="preserve">конкурсов </w:t>
      </w:r>
      <w:r w:rsidR="00890DD8">
        <w:rPr>
          <w:rFonts w:ascii="Times New Roman" w:eastAsia="Times New Roman" w:hAnsi="Times New Roman"/>
          <w:sz w:val="28"/>
          <w:szCs w:val="28"/>
          <w:lang w:eastAsia="en-US"/>
        </w:rPr>
        <w:t xml:space="preserve">и электронных запросов котировок </w:t>
      </w: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7F349A">
        <w:rPr>
          <w:rFonts w:ascii="Times New Roman" w:eastAsia="Times New Roman" w:hAnsi="Times New Roman"/>
          <w:sz w:val="28"/>
          <w:szCs w:val="28"/>
          <w:lang w:eastAsia="en-US"/>
        </w:rPr>
        <w:t xml:space="preserve">33 059,30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890DD8">
        <w:rPr>
          <w:rFonts w:ascii="Times New Roman" w:eastAsia="Times New Roman" w:hAnsi="Times New Roman"/>
          <w:sz w:val="28"/>
          <w:szCs w:val="28"/>
          <w:lang w:eastAsia="en-US"/>
        </w:rPr>
        <w:t xml:space="preserve"> и </w:t>
      </w:r>
      <w:r w:rsidR="007F349A">
        <w:rPr>
          <w:rFonts w:ascii="Times New Roman" w:eastAsia="Times New Roman" w:hAnsi="Times New Roman"/>
          <w:sz w:val="28"/>
          <w:szCs w:val="28"/>
          <w:lang w:eastAsia="en-US"/>
        </w:rPr>
        <w:t>868,25</w:t>
      </w:r>
      <w:r w:rsidR="00890DD8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руб., соответственно.</w:t>
      </w:r>
    </w:p>
    <w:p w14:paraId="4DFF3C9A" w14:textId="77777777" w:rsidR="00612DB9" w:rsidRDefault="00612DB9" w:rsidP="008722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3C4BFED" w14:textId="77777777" w:rsidR="00612DB9" w:rsidRDefault="00612DB9" w:rsidP="008722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D0138D2" w14:textId="232DE244" w:rsidR="00517E97" w:rsidRPr="00DA7ED9" w:rsidRDefault="00785BBB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DA7ED9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517E97" w:rsidRPr="00DA7ED9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Pr="00DA7ED9">
        <w:rPr>
          <w:rFonts w:ascii="Times New Roman" w:eastAsia="Times New Roman" w:hAnsi="Times New Roman"/>
          <w:b/>
          <w:sz w:val="28"/>
          <w:szCs w:val="28"/>
          <w:lang w:eastAsia="en-US"/>
        </w:rPr>
        <w:t>9</w:t>
      </w:r>
      <w:r w:rsidR="00517E97" w:rsidRPr="00DA7ED9">
        <w:rPr>
          <w:rFonts w:ascii="Times New Roman" w:eastAsia="Times New Roman" w:hAnsi="Times New Roman"/>
          <w:b/>
          <w:sz w:val="28"/>
          <w:szCs w:val="28"/>
          <w:lang w:eastAsia="en-US"/>
        </w:rPr>
        <w:t>. Закупки</w:t>
      </w:r>
      <w:r w:rsidR="0087227D" w:rsidRPr="00DA7ED9">
        <w:rPr>
          <w:rFonts w:ascii="Times New Roman" w:eastAsia="Times New Roman" w:hAnsi="Times New Roman"/>
          <w:b/>
          <w:sz w:val="28"/>
          <w:szCs w:val="28"/>
          <w:lang w:eastAsia="en-US"/>
        </w:rPr>
        <w:t>, участниками которых могут быть только</w:t>
      </w:r>
      <w:r w:rsidR="00517E97" w:rsidRPr="00DA7ED9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r w:rsidR="00517E97" w:rsidRPr="00DA7ED9">
        <w:rPr>
          <w:rFonts w:ascii="Times New Roman" w:hAnsi="Times New Roman"/>
          <w:b/>
          <w:sz w:val="28"/>
          <w:szCs w:val="28"/>
        </w:rPr>
        <w:t>субъект</w:t>
      </w:r>
      <w:r w:rsidR="0087227D" w:rsidRPr="00DA7ED9">
        <w:rPr>
          <w:rFonts w:ascii="Times New Roman" w:hAnsi="Times New Roman"/>
          <w:b/>
          <w:sz w:val="28"/>
          <w:szCs w:val="28"/>
        </w:rPr>
        <w:t>ы</w:t>
      </w:r>
      <w:r w:rsidR="00517E97" w:rsidRPr="00DA7ED9">
        <w:rPr>
          <w:rFonts w:ascii="Times New Roman" w:hAnsi="Times New Roman"/>
          <w:b/>
          <w:sz w:val="28"/>
          <w:szCs w:val="28"/>
        </w:rPr>
        <w:t xml:space="preserve"> малого предпринимательства</w:t>
      </w:r>
      <w:r w:rsidR="0087227D" w:rsidRPr="00DA7ED9">
        <w:rPr>
          <w:rFonts w:ascii="Times New Roman" w:hAnsi="Times New Roman"/>
          <w:b/>
          <w:sz w:val="28"/>
          <w:szCs w:val="28"/>
        </w:rPr>
        <w:t>,</w:t>
      </w:r>
      <w:r w:rsidR="00517E97" w:rsidRPr="00DA7ED9">
        <w:rPr>
          <w:rFonts w:ascii="Times New Roman" w:hAnsi="Times New Roman"/>
          <w:b/>
          <w:sz w:val="28"/>
          <w:szCs w:val="28"/>
        </w:rPr>
        <w:t xml:space="preserve"> социально ориентированны</w:t>
      </w:r>
      <w:r w:rsidR="0087227D" w:rsidRPr="00DA7ED9">
        <w:rPr>
          <w:rFonts w:ascii="Times New Roman" w:hAnsi="Times New Roman"/>
          <w:b/>
          <w:sz w:val="28"/>
          <w:szCs w:val="28"/>
        </w:rPr>
        <w:t>е</w:t>
      </w:r>
      <w:r w:rsidR="00517E97" w:rsidRPr="00DA7ED9">
        <w:rPr>
          <w:rFonts w:ascii="Times New Roman" w:hAnsi="Times New Roman"/>
          <w:b/>
          <w:sz w:val="28"/>
          <w:szCs w:val="28"/>
        </w:rPr>
        <w:t xml:space="preserve"> некоммерчески</w:t>
      </w:r>
      <w:r w:rsidR="0087227D" w:rsidRPr="00DA7ED9">
        <w:rPr>
          <w:rFonts w:ascii="Times New Roman" w:hAnsi="Times New Roman"/>
          <w:b/>
          <w:sz w:val="28"/>
          <w:szCs w:val="28"/>
        </w:rPr>
        <w:t>е</w:t>
      </w:r>
      <w:r w:rsidR="00517E97" w:rsidRPr="00DA7ED9">
        <w:rPr>
          <w:rFonts w:ascii="Times New Roman" w:hAnsi="Times New Roman"/>
          <w:b/>
          <w:sz w:val="28"/>
          <w:szCs w:val="28"/>
        </w:rPr>
        <w:t xml:space="preserve"> организаци</w:t>
      </w:r>
      <w:r w:rsidR="0087227D" w:rsidRPr="00DA7ED9">
        <w:rPr>
          <w:rFonts w:ascii="Times New Roman" w:hAnsi="Times New Roman"/>
          <w:b/>
          <w:sz w:val="28"/>
          <w:szCs w:val="28"/>
        </w:rPr>
        <w:t>и</w:t>
      </w:r>
    </w:p>
    <w:p w14:paraId="42EDA230" w14:textId="77777777" w:rsidR="00517E97" w:rsidRPr="00DA7ED9" w:rsidRDefault="00517E97" w:rsidP="00D9380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BFDF61D" w14:textId="49BC26DB" w:rsidR="004568A5" w:rsidRPr="00DA7ED9" w:rsidRDefault="00517E97" w:rsidP="00D938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В отчетном периоде </w:t>
      </w:r>
      <w:r w:rsidR="0035378B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фактический объем закупок, в которых заказчиками указана информация о предоставлении преимуществ  -  участниками закупок могут быть только СМП и СОНКО составил </w:t>
      </w:r>
      <w:r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66C6B" w:rsidRPr="00DA7ED9">
        <w:rPr>
          <w:rFonts w:ascii="Times New Roman" w:eastAsia="Times New Roman" w:hAnsi="Times New Roman"/>
          <w:sz w:val="28"/>
          <w:szCs w:val="28"/>
          <w:lang w:eastAsia="en-US"/>
        </w:rPr>
        <w:t>98</w:t>
      </w:r>
      <w:r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</w:t>
      </w:r>
      <w:r w:rsidR="003F16EB" w:rsidRPr="00DA7ED9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DA7ED9">
        <w:rPr>
          <w:rFonts w:ascii="Times New Roman" w:eastAsia="Times New Roman" w:hAnsi="Times New Roman"/>
          <w:sz w:val="28"/>
          <w:szCs w:val="28"/>
          <w:lang w:eastAsia="en-US"/>
        </w:rPr>
        <w:t>к</w:t>
      </w:r>
      <w:r w:rsidR="0087227D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5378B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на сумму </w:t>
      </w:r>
      <w:r w:rsidR="0087227D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66C6B" w:rsidRPr="00DA7ED9">
        <w:rPr>
          <w:rFonts w:ascii="Times New Roman" w:eastAsia="Times New Roman" w:hAnsi="Times New Roman"/>
          <w:sz w:val="28"/>
          <w:szCs w:val="28"/>
          <w:lang w:eastAsia="en-US"/>
        </w:rPr>
        <w:t>518 748,46</w:t>
      </w:r>
      <w:r w:rsidR="0087227D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руб., </w:t>
      </w:r>
      <w:r w:rsidR="00D9380E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 в </w:t>
      </w:r>
      <w:r w:rsidR="00D9380E" w:rsidRPr="00DA7ED9">
        <w:rPr>
          <w:rFonts w:ascii="Times New Roman" w:hAnsi="Times New Roman"/>
          <w:sz w:val="28"/>
          <w:szCs w:val="28"/>
          <w:lang w:eastAsia="en-US"/>
        </w:rPr>
        <w:t xml:space="preserve">том числе </w:t>
      </w:r>
      <w:r w:rsidR="00266C6B" w:rsidRPr="00DA7ED9">
        <w:rPr>
          <w:rFonts w:ascii="Times New Roman" w:hAnsi="Times New Roman"/>
          <w:sz w:val="28"/>
          <w:szCs w:val="28"/>
          <w:lang w:eastAsia="en-US"/>
        </w:rPr>
        <w:t xml:space="preserve">с учетом </w:t>
      </w:r>
      <w:r w:rsidR="00D9380E" w:rsidRPr="00DA7ED9">
        <w:rPr>
          <w:rFonts w:ascii="Times New Roman" w:hAnsi="Times New Roman"/>
          <w:sz w:val="28"/>
          <w:szCs w:val="28"/>
          <w:lang w:eastAsia="en-US"/>
        </w:rPr>
        <w:t>объем</w:t>
      </w:r>
      <w:r w:rsidR="00266C6B" w:rsidRPr="00DA7ED9">
        <w:rPr>
          <w:rFonts w:ascii="Times New Roman" w:hAnsi="Times New Roman"/>
          <w:sz w:val="28"/>
          <w:szCs w:val="28"/>
          <w:lang w:eastAsia="en-US"/>
        </w:rPr>
        <w:t>а</w:t>
      </w:r>
      <w:r w:rsidR="00D9380E" w:rsidRPr="00DA7ED9">
        <w:rPr>
          <w:rFonts w:ascii="Times New Roman" w:hAnsi="Times New Roman"/>
          <w:sz w:val="28"/>
          <w:szCs w:val="28"/>
          <w:lang w:eastAsia="en-US"/>
        </w:rPr>
        <w:t xml:space="preserve"> закупок с привлечением к исполнению </w:t>
      </w:r>
      <w:r w:rsidR="00D9380E" w:rsidRPr="00DA7ED9">
        <w:rPr>
          <w:rFonts w:ascii="Times New Roman" w:hAnsi="Times New Roman"/>
          <w:sz w:val="28"/>
          <w:szCs w:val="28"/>
          <w:lang w:eastAsia="en-US"/>
        </w:rPr>
        <w:lastRenderedPageBreak/>
        <w:t>контрактов  субподрядчиков, соисполнителей из числа СМП, СОНКО</w:t>
      </w:r>
      <w:r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, что </w:t>
      </w:r>
      <w:r w:rsidR="006E32FF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E84ECF" w:rsidRPr="00DA7ED9">
        <w:rPr>
          <w:rFonts w:ascii="Times New Roman" w:eastAsia="Times New Roman" w:hAnsi="Times New Roman"/>
          <w:sz w:val="28"/>
          <w:szCs w:val="28"/>
          <w:lang w:eastAsia="en-US"/>
        </w:rPr>
        <w:t>25</w:t>
      </w:r>
      <w:r w:rsidR="0035378B" w:rsidRPr="00DA7ED9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3F16EB" w:rsidRPr="00DA7ED9">
        <w:rPr>
          <w:rFonts w:ascii="Times New Roman" w:eastAsia="Times New Roman" w:hAnsi="Times New Roman"/>
          <w:sz w:val="28"/>
          <w:szCs w:val="28"/>
          <w:lang w:eastAsia="en-US"/>
        </w:rPr>
        <w:t>6</w:t>
      </w:r>
      <w:r w:rsidR="006E32FF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3F16EB" w:rsidRPr="00DA7ED9">
        <w:rPr>
          <w:rFonts w:ascii="Times New Roman" w:eastAsia="Times New Roman" w:hAnsi="Times New Roman"/>
          <w:sz w:val="28"/>
          <w:szCs w:val="28"/>
          <w:lang w:eastAsia="en-US"/>
        </w:rPr>
        <w:t>бол</w:t>
      </w:r>
      <w:r w:rsidR="004568A5" w:rsidRPr="00DA7ED9">
        <w:rPr>
          <w:rFonts w:ascii="Times New Roman" w:eastAsia="Times New Roman" w:hAnsi="Times New Roman"/>
          <w:sz w:val="28"/>
          <w:szCs w:val="28"/>
          <w:lang w:eastAsia="en-US"/>
        </w:rPr>
        <w:t>ьше аналогичного показателя 20</w:t>
      </w:r>
      <w:r w:rsidR="0035378B" w:rsidRPr="00DA7ED9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612DB9" w:rsidRPr="00DA7ED9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4568A5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  года в </w:t>
      </w:r>
      <w:r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 количественном выражении</w:t>
      </w:r>
      <w:proofErr w:type="gramEnd"/>
      <w:r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568A5" w:rsidRPr="00DA7ED9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proofErr w:type="gramStart"/>
      <w:r w:rsidR="00DE0A54" w:rsidRPr="00DA7ED9">
        <w:rPr>
          <w:rFonts w:ascii="Times New Roman" w:eastAsia="Times New Roman" w:hAnsi="Times New Roman"/>
          <w:sz w:val="28"/>
          <w:szCs w:val="28"/>
          <w:lang w:eastAsia="en-US"/>
        </w:rPr>
        <w:t>78</w:t>
      </w:r>
      <w:r w:rsidR="00612DB9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568A5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</w:t>
      </w:r>
      <w:r w:rsidR="00DE0A54" w:rsidRPr="00DA7ED9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4568A5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к) и </w:t>
      </w:r>
      <w:r w:rsidR="00E84ECF" w:rsidRPr="00DA7ED9">
        <w:rPr>
          <w:rFonts w:ascii="Times New Roman" w:eastAsia="Times New Roman" w:hAnsi="Times New Roman"/>
          <w:sz w:val="28"/>
          <w:szCs w:val="28"/>
          <w:lang w:eastAsia="en-US"/>
        </w:rPr>
        <w:t>в 2,1 раза</w:t>
      </w:r>
      <w:r w:rsidR="006E32FF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568A5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F16EB" w:rsidRPr="00DA7ED9">
        <w:rPr>
          <w:rFonts w:ascii="Times New Roman" w:eastAsia="Times New Roman" w:hAnsi="Times New Roman"/>
          <w:sz w:val="28"/>
          <w:szCs w:val="28"/>
          <w:lang w:eastAsia="en-US"/>
        </w:rPr>
        <w:t>больше</w:t>
      </w:r>
      <w:r w:rsidR="0035378B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568A5" w:rsidRPr="00DA7ED9">
        <w:rPr>
          <w:rFonts w:ascii="Times New Roman" w:eastAsia="Times New Roman" w:hAnsi="Times New Roman"/>
          <w:sz w:val="28"/>
          <w:szCs w:val="28"/>
          <w:lang w:eastAsia="en-US"/>
        </w:rPr>
        <w:t>стоимостно</w:t>
      </w:r>
      <w:r w:rsidR="0035378B" w:rsidRPr="00DA7ED9">
        <w:rPr>
          <w:rFonts w:ascii="Times New Roman" w:eastAsia="Times New Roman" w:hAnsi="Times New Roman"/>
          <w:sz w:val="28"/>
          <w:szCs w:val="28"/>
          <w:lang w:eastAsia="en-US"/>
        </w:rPr>
        <w:t>го</w:t>
      </w:r>
      <w:r w:rsidR="004568A5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 показател</w:t>
      </w:r>
      <w:r w:rsidR="0035378B" w:rsidRPr="00DA7ED9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="004568A5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DE0A54" w:rsidRPr="00DA7ED9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35378B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квартала </w:t>
      </w:r>
      <w:r w:rsidR="004568A5" w:rsidRPr="00DA7ED9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35378B" w:rsidRPr="00DA7ED9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612DB9" w:rsidRPr="00DA7ED9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541CBA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</w:t>
      </w:r>
      <w:r w:rsidR="004568A5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568A5" w:rsidRPr="00DA7ED9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612DB9" w:rsidRPr="00DA7ED9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DE0A54" w:rsidRPr="00DA7ED9">
        <w:rPr>
          <w:rFonts w:ascii="Times New Roman" w:eastAsia="Times New Roman" w:hAnsi="Times New Roman"/>
          <w:sz w:val="28"/>
          <w:szCs w:val="28"/>
          <w:lang w:eastAsia="en-US"/>
        </w:rPr>
        <w:t>42 245,84</w:t>
      </w:r>
      <w:r w:rsidR="00612DB9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DA7ED9"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4568A5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DA7ED9">
        <w:rPr>
          <w:rFonts w:ascii="Times New Roman" w:eastAsia="Times New Roman" w:hAnsi="Times New Roman"/>
          <w:sz w:val="28"/>
          <w:szCs w:val="28"/>
          <w:lang w:eastAsia="en-US"/>
        </w:rPr>
        <w:t>руб.</w:t>
      </w:r>
      <w:r w:rsidR="004568A5" w:rsidRPr="00DA7ED9">
        <w:rPr>
          <w:rFonts w:ascii="Times New Roman" w:eastAsia="Times New Roman" w:hAnsi="Times New Roman"/>
          <w:sz w:val="28"/>
          <w:szCs w:val="28"/>
          <w:lang w:eastAsia="en-US"/>
        </w:rPr>
        <w:t>).</w:t>
      </w:r>
      <w:r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gramEnd"/>
    </w:p>
    <w:p w14:paraId="3173D35F" w14:textId="6EBD5424" w:rsidR="00517E97" w:rsidRPr="00DA7ED9" w:rsidRDefault="004568A5" w:rsidP="00D9380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A7ED9">
        <w:rPr>
          <w:rFonts w:ascii="Times New Roman" w:eastAsia="Times New Roman" w:hAnsi="Times New Roman"/>
          <w:sz w:val="28"/>
          <w:szCs w:val="28"/>
          <w:lang w:eastAsia="en-US"/>
        </w:rPr>
        <w:t>С</w:t>
      </w:r>
      <w:r w:rsidR="00517E97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редняя цена таких закупок составила </w:t>
      </w:r>
      <w:r w:rsidR="00E84ECF" w:rsidRPr="00DA7ED9">
        <w:rPr>
          <w:rFonts w:ascii="Times New Roman" w:eastAsia="Times New Roman" w:hAnsi="Times New Roman"/>
          <w:sz w:val="28"/>
          <w:szCs w:val="28"/>
          <w:lang w:eastAsia="en-US"/>
        </w:rPr>
        <w:t>5 293,35</w:t>
      </w:r>
      <w:r w:rsidR="00517E97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руб., что </w:t>
      </w:r>
      <w:r w:rsidR="0035378B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73037B" w:rsidRPr="00DA7ED9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="00E84ECF" w:rsidRPr="00DA7ED9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="0073037B" w:rsidRPr="00DA7ED9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E84ECF" w:rsidRPr="00DA7ED9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35378B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73037B" w:rsidRPr="00DA7ED9">
        <w:rPr>
          <w:rFonts w:ascii="Times New Roman" w:eastAsia="Times New Roman" w:hAnsi="Times New Roman"/>
          <w:sz w:val="28"/>
          <w:szCs w:val="28"/>
          <w:lang w:eastAsia="en-US"/>
        </w:rPr>
        <w:t>выш</w:t>
      </w:r>
      <w:r w:rsidR="0035378B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е </w:t>
      </w:r>
      <w:r w:rsidR="00517E97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 показателя </w:t>
      </w:r>
      <w:r w:rsidR="00DE0A54" w:rsidRPr="00DA7ED9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35378B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квартала </w:t>
      </w:r>
      <w:r w:rsidR="00517E97" w:rsidRPr="00DA7ED9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35378B" w:rsidRPr="00DA7ED9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612DB9" w:rsidRPr="00DA7ED9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517E97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(</w:t>
      </w:r>
      <w:r w:rsidR="00DE0A54" w:rsidRPr="00DA7ED9">
        <w:rPr>
          <w:rFonts w:ascii="Times New Roman" w:eastAsia="Times New Roman" w:hAnsi="Times New Roman"/>
          <w:sz w:val="28"/>
          <w:szCs w:val="28"/>
          <w:lang w:eastAsia="en-US"/>
        </w:rPr>
        <w:t>3 105,72</w:t>
      </w:r>
      <w:r w:rsidR="00612DB9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17E97" w:rsidRPr="00DA7ED9"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4D4750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17E97" w:rsidRPr="00DA7ED9">
        <w:rPr>
          <w:rFonts w:ascii="Times New Roman" w:eastAsia="Times New Roman" w:hAnsi="Times New Roman"/>
          <w:sz w:val="28"/>
          <w:szCs w:val="28"/>
          <w:lang w:eastAsia="en-US"/>
        </w:rPr>
        <w:t>руб.).</w:t>
      </w:r>
    </w:p>
    <w:p w14:paraId="0D04E5E8" w14:textId="6C40C563" w:rsidR="00D124FA" w:rsidRPr="00AD12CB" w:rsidRDefault="00517E97" w:rsidP="00D8720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A7ED9">
        <w:rPr>
          <w:rFonts w:ascii="Times New Roman" w:eastAsia="Times New Roman" w:hAnsi="Times New Roman"/>
          <w:sz w:val="28"/>
          <w:szCs w:val="28"/>
          <w:lang w:eastAsia="en-US"/>
        </w:rPr>
        <w:t>Доля закупок, которые заказчики осуществили у субъектов малого предпринимательства</w:t>
      </w:r>
      <w:r w:rsidR="004D4750" w:rsidRPr="00DA7ED9">
        <w:rPr>
          <w:rFonts w:ascii="Times New Roman" w:eastAsia="Times New Roman" w:hAnsi="Times New Roman"/>
          <w:sz w:val="28"/>
          <w:szCs w:val="28"/>
          <w:lang w:eastAsia="en-US"/>
        </w:rPr>
        <w:t>, с</w:t>
      </w:r>
      <w:r w:rsidRPr="00DA7ED9">
        <w:rPr>
          <w:rFonts w:ascii="Times New Roman" w:eastAsia="Times New Roman" w:hAnsi="Times New Roman"/>
          <w:sz w:val="28"/>
          <w:szCs w:val="28"/>
          <w:lang w:eastAsia="en-US"/>
        </w:rPr>
        <w:t>оциально ориентированных некоммерческих организаций в отчетном периоде, рассчитанная в порядке, установленном ст</w:t>
      </w:r>
      <w:r w:rsidR="007E7FDA" w:rsidRPr="00DA7ED9">
        <w:rPr>
          <w:rFonts w:ascii="Times New Roman" w:eastAsia="Times New Roman" w:hAnsi="Times New Roman"/>
          <w:sz w:val="28"/>
          <w:szCs w:val="28"/>
          <w:lang w:eastAsia="en-US"/>
        </w:rPr>
        <w:t>атьей</w:t>
      </w:r>
      <w:r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 30 Федерального закона № 44-ФЗ</w:t>
      </w:r>
      <w:r w:rsidR="00AC4079"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C4079" w:rsidRPr="00DA7ED9">
        <w:rPr>
          <w:rFonts w:ascii="Times New Roman" w:hAnsi="Times New Roman"/>
          <w:bCs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</w:t>
      </w:r>
      <w:r w:rsidRPr="00DA7ED9">
        <w:rPr>
          <w:rFonts w:ascii="Times New Roman" w:eastAsia="Times New Roman" w:hAnsi="Times New Roman"/>
          <w:sz w:val="28"/>
          <w:szCs w:val="28"/>
          <w:lang w:eastAsia="en-US"/>
        </w:rPr>
        <w:t xml:space="preserve">, составила </w:t>
      </w:r>
      <w:r w:rsidR="0081168C" w:rsidRPr="00DA7ED9">
        <w:rPr>
          <w:rFonts w:ascii="Times New Roman" w:eastAsia="Times New Roman" w:hAnsi="Times New Roman"/>
          <w:sz w:val="28"/>
          <w:szCs w:val="28"/>
          <w:lang w:eastAsia="en-US"/>
        </w:rPr>
        <w:t>13,3</w:t>
      </w:r>
      <w:r w:rsidR="005B3466" w:rsidRPr="00DA7ED9">
        <w:rPr>
          <w:rFonts w:ascii="Times New Roman" w:eastAsia="Times New Roman" w:hAnsi="Times New Roman"/>
          <w:sz w:val="28"/>
          <w:szCs w:val="28"/>
          <w:lang w:eastAsia="en-US"/>
        </w:rPr>
        <w:t>%.</w:t>
      </w:r>
    </w:p>
    <w:p w14:paraId="2B588202" w14:textId="77777777" w:rsidR="00DA7ED9" w:rsidRDefault="00DA7ED9" w:rsidP="007D12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7D805087" w14:textId="77777777" w:rsidR="00DA7ED9" w:rsidRDefault="00DA7ED9" w:rsidP="007D12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6F2C5B80" w14:textId="35218E51" w:rsidR="00C8715D" w:rsidRDefault="00785BBB" w:rsidP="007D12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0953E6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7D1248" w:rsidRPr="000953E6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Pr="000953E6">
        <w:rPr>
          <w:rFonts w:ascii="Times New Roman" w:eastAsia="Times New Roman" w:hAnsi="Times New Roman"/>
          <w:b/>
          <w:sz w:val="28"/>
          <w:szCs w:val="28"/>
          <w:lang w:eastAsia="en-US"/>
        </w:rPr>
        <w:t>10</w:t>
      </w:r>
      <w:r w:rsidR="007D1248" w:rsidRPr="000953E6">
        <w:rPr>
          <w:rFonts w:ascii="Times New Roman" w:eastAsia="Times New Roman" w:hAnsi="Times New Roman"/>
          <w:b/>
          <w:sz w:val="28"/>
          <w:szCs w:val="28"/>
          <w:lang w:eastAsia="en-US"/>
        </w:rPr>
        <w:t>. Применение национального  режима при осуществлении закупок</w:t>
      </w:r>
    </w:p>
    <w:p w14:paraId="76162C63" w14:textId="77777777" w:rsidR="007D1248" w:rsidRDefault="007D1248" w:rsidP="007D12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C69FEE3" w14:textId="0815F721" w:rsidR="007D1248" w:rsidRPr="007D1248" w:rsidRDefault="007D1248" w:rsidP="007D1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В соответствии со ст</w:t>
      </w:r>
      <w:r w:rsidR="00EF457E">
        <w:rPr>
          <w:rFonts w:ascii="Times New Roman" w:hAnsi="Times New Roman"/>
          <w:bCs/>
          <w:sz w:val="28"/>
          <w:szCs w:val="28"/>
        </w:rPr>
        <w:t>атьей</w:t>
      </w:r>
      <w:r>
        <w:rPr>
          <w:rFonts w:ascii="Times New Roman" w:hAnsi="Times New Roman"/>
          <w:bCs/>
          <w:sz w:val="28"/>
          <w:szCs w:val="28"/>
        </w:rPr>
        <w:t xml:space="preserve"> 14</w:t>
      </w:r>
      <w:r w:rsidR="0086203F">
        <w:rPr>
          <w:rFonts w:ascii="Times New Roman" w:hAnsi="Times New Roman"/>
          <w:bCs/>
          <w:sz w:val="28"/>
          <w:szCs w:val="28"/>
        </w:rPr>
        <w:t xml:space="preserve"> Закон</w:t>
      </w:r>
      <w:r w:rsidR="00AC4079">
        <w:rPr>
          <w:rFonts w:ascii="Times New Roman" w:hAnsi="Times New Roman"/>
          <w:bCs/>
          <w:sz w:val="28"/>
          <w:szCs w:val="28"/>
        </w:rPr>
        <w:t>а</w:t>
      </w:r>
      <w:r w:rsidR="0086203F">
        <w:rPr>
          <w:rFonts w:ascii="Times New Roman" w:hAnsi="Times New Roman"/>
          <w:bCs/>
          <w:sz w:val="28"/>
          <w:szCs w:val="28"/>
        </w:rPr>
        <w:t xml:space="preserve"> </w:t>
      </w:r>
      <w:r w:rsidR="00AC4079">
        <w:rPr>
          <w:rFonts w:ascii="Times New Roman" w:hAnsi="Times New Roman"/>
          <w:bCs/>
          <w:sz w:val="28"/>
          <w:szCs w:val="28"/>
        </w:rPr>
        <w:t>о контрактной системе</w:t>
      </w:r>
      <w:r w:rsidR="0086203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7D1248">
        <w:rPr>
          <w:rFonts w:ascii="Times New Roman" w:hAnsi="Times New Roman"/>
          <w:bCs/>
          <w:sz w:val="28"/>
          <w:szCs w:val="28"/>
        </w:rPr>
        <w:t>ри осуществлении заказчиками закупок к товарам, происходящим из иностранного государства или группы иностранных государств, работам, услугам, соответственно выполняемым, оказываемым иностранными лицами, применяется национальный режим на равных условиях с товарами российского происхождения, работами, услугами, соответственно выполняемыми, оказываемыми российскими лицами, в случаях и на условиях, которые предусмотрены международными договорами Российской Федерации.</w:t>
      </w:r>
      <w:proofErr w:type="gramEnd"/>
    </w:p>
    <w:p w14:paraId="020A0227" w14:textId="0900B9DF" w:rsidR="008C1AFC" w:rsidRDefault="007D1248" w:rsidP="008C1A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        </w:t>
      </w:r>
      <w:r w:rsidRPr="007D1248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DA7ED9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864B7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DA7ED9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864B7C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</w:t>
      </w:r>
      <w:r w:rsidR="00864B7C"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5E6021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864B7C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864B7C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864B7C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C1AFC">
        <w:rPr>
          <w:rFonts w:ascii="Times New Roman" w:eastAsia="Times New Roman" w:hAnsi="Times New Roman"/>
          <w:sz w:val="28"/>
          <w:szCs w:val="28"/>
          <w:lang w:eastAsia="en-US"/>
        </w:rPr>
        <w:t xml:space="preserve">муниципальными заказчиками было осуществлено </w:t>
      </w:r>
      <w:r w:rsidR="000953E6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AF402B">
        <w:rPr>
          <w:rFonts w:ascii="Times New Roman" w:eastAsia="Times New Roman" w:hAnsi="Times New Roman"/>
          <w:sz w:val="28"/>
          <w:szCs w:val="28"/>
          <w:lang w:eastAsia="en-US"/>
        </w:rPr>
        <w:t xml:space="preserve">6 </w:t>
      </w:r>
      <w:r w:rsidR="008C1AFC">
        <w:rPr>
          <w:rFonts w:ascii="Times New Roman" w:eastAsia="Times New Roman" w:hAnsi="Times New Roman"/>
          <w:sz w:val="28"/>
          <w:szCs w:val="28"/>
          <w:lang w:eastAsia="en-US"/>
        </w:rPr>
        <w:t>закупок</w:t>
      </w:r>
      <w:r w:rsidR="008C1AFC" w:rsidRPr="007D124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7D1248">
        <w:rPr>
          <w:rFonts w:ascii="Times New Roman" w:eastAsia="Times New Roman" w:hAnsi="Times New Roman"/>
          <w:sz w:val="28"/>
          <w:szCs w:val="28"/>
          <w:lang w:eastAsia="en-US"/>
        </w:rPr>
        <w:t>с применением национального  режима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, общим объемом</w:t>
      </w:r>
      <w:r w:rsidR="002101F6">
        <w:rPr>
          <w:rFonts w:ascii="Times New Roman" w:eastAsia="Times New Roman" w:hAnsi="Times New Roman"/>
          <w:sz w:val="28"/>
          <w:szCs w:val="28"/>
          <w:lang w:eastAsia="en-US"/>
        </w:rPr>
        <w:t xml:space="preserve"> НМЦК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0953E6">
        <w:rPr>
          <w:rFonts w:ascii="Times New Roman" w:eastAsia="Times New Roman" w:hAnsi="Times New Roman"/>
          <w:sz w:val="28"/>
          <w:szCs w:val="28"/>
          <w:lang w:eastAsia="en-US"/>
        </w:rPr>
        <w:t>365 303,37</w:t>
      </w:r>
      <w:r w:rsidR="008C1AF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2101F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2D34F71D" w14:textId="69FE0D85" w:rsidR="003312BB" w:rsidRDefault="008C1AFC" w:rsidP="002101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С учетом преимуществ в отношении цен</w:t>
      </w:r>
      <w:r w:rsidR="00C23AFC">
        <w:rPr>
          <w:rFonts w:ascii="Times New Roman" w:eastAsia="Times New Roman" w:hAnsi="Times New Roman"/>
          <w:sz w:val="28"/>
          <w:szCs w:val="28"/>
          <w:lang w:eastAsia="en-US"/>
        </w:rPr>
        <w:t>ы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контрактов с</w:t>
      </w:r>
      <w:r w:rsidR="002101F6">
        <w:rPr>
          <w:rFonts w:ascii="Times New Roman" w:eastAsia="Times New Roman" w:hAnsi="Times New Roman"/>
          <w:sz w:val="28"/>
          <w:szCs w:val="28"/>
          <w:lang w:eastAsia="en-US"/>
        </w:rPr>
        <w:t xml:space="preserve">умма заключенных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контрактов по итогам определения  поставщиков по таким закупкам </w:t>
      </w:r>
      <w:r w:rsidR="002101F6">
        <w:rPr>
          <w:rFonts w:ascii="Times New Roman" w:eastAsia="Times New Roman" w:hAnsi="Times New Roman"/>
          <w:sz w:val="28"/>
          <w:szCs w:val="28"/>
          <w:lang w:eastAsia="en-US"/>
        </w:rPr>
        <w:t xml:space="preserve">составила  </w:t>
      </w:r>
      <w:r w:rsidR="000953E6">
        <w:rPr>
          <w:rFonts w:ascii="Times New Roman" w:eastAsia="Times New Roman" w:hAnsi="Times New Roman"/>
          <w:sz w:val="28"/>
          <w:szCs w:val="28"/>
          <w:lang w:eastAsia="en-US"/>
        </w:rPr>
        <w:t>158 097,82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101F6">
        <w:rPr>
          <w:rFonts w:ascii="Times New Roman" w:eastAsia="Times New Roman" w:hAnsi="Times New Roman"/>
          <w:sz w:val="28"/>
          <w:szCs w:val="28"/>
          <w:lang w:eastAsia="en-US"/>
        </w:rPr>
        <w:t xml:space="preserve">тыс.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руб.</w:t>
      </w:r>
    </w:p>
    <w:p w14:paraId="6366381A" w14:textId="77777777" w:rsidR="00B72C5D" w:rsidRPr="007D1248" w:rsidRDefault="00B72C5D" w:rsidP="002101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2AA8E70" w14:textId="6A4F4C0D" w:rsidR="00881796" w:rsidRPr="00B1076F" w:rsidRDefault="00785BBB" w:rsidP="00F440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581459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032DC6" w:rsidRPr="00581459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Pr="00581459">
        <w:rPr>
          <w:rFonts w:ascii="Times New Roman" w:eastAsia="Times New Roman" w:hAnsi="Times New Roman"/>
          <w:b/>
          <w:sz w:val="28"/>
          <w:szCs w:val="28"/>
          <w:lang w:eastAsia="en-US"/>
        </w:rPr>
        <w:t>1</w:t>
      </w:r>
      <w:r w:rsidR="003533B8" w:rsidRPr="00581459">
        <w:rPr>
          <w:rFonts w:ascii="Times New Roman" w:eastAsia="Times New Roman" w:hAnsi="Times New Roman"/>
          <w:b/>
          <w:sz w:val="28"/>
          <w:szCs w:val="28"/>
          <w:lang w:eastAsia="en-US"/>
        </w:rPr>
        <w:t>1</w:t>
      </w:r>
      <w:r w:rsidR="00032DC6" w:rsidRPr="00581459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B356EC" w:rsidRPr="00581459">
        <w:rPr>
          <w:rFonts w:ascii="Times New Roman" w:eastAsia="Times New Roman" w:hAnsi="Times New Roman"/>
          <w:b/>
          <w:sz w:val="28"/>
          <w:szCs w:val="28"/>
          <w:lang w:eastAsia="en-US"/>
        </w:rPr>
        <w:t>Заключение</w:t>
      </w:r>
      <w:r w:rsidR="00032DC6" w:rsidRPr="00581459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контрактов</w:t>
      </w:r>
    </w:p>
    <w:p w14:paraId="18C0B913" w14:textId="77777777" w:rsidR="00873F0D" w:rsidRPr="007C3007" w:rsidRDefault="00873F0D" w:rsidP="007710D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7354A786" w14:textId="3E3E2C24" w:rsidR="00F13BD1" w:rsidRPr="003835D6" w:rsidRDefault="00F42FD7" w:rsidP="00A937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По результатам осуществления закупок </w:t>
      </w:r>
      <w:r w:rsidR="00514655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конкурентными способами </w:t>
      </w:r>
      <w:r w:rsidRPr="003835D6">
        <w:rPr>
          <w:rFonts w:ascii="Times New Roman" w:eastAsia="Times New Roman" w:hAnsi="Times New Roman"/>
          <w:sz w:val="28"/>
          <w:szCs w:val="28"/>
          <w:lang w:eastAsia="en-US"/>
        </w:rPr>
        <w:t>в отчетном периоде</w:t>
      </w:r>
      <w:r w:rsidR="007710D0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заказчиками </w:t>
      </w:r>
      <w:r w:rsidR="0017589B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было </w:t>
      </w:r>
      <w:r w:rsidR="007710D0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заключено </w:t>
      </w:r>
      <w:r w:rsidR="0017589B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и размещено в реестре контрактов </w:t>
      </w:r>
      <w:r w:rsidR="00CC7708">
        <w:rPr>
          <w:rFonts w:ascii="Times New Roman" w:eastAsia="Times New Roman" w:hAnsi="Times New Roman"/>
          <w:sz w:val="28"/>
          <w:szCs w:val="28"/>
          <w:lang w:eastAsia="en-US"/>
        </w:rPr>
        <w:t>131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 общим объ</w:t>
      </w:r>
      <w:r w:rsidR="007F2EF5" w:rsidRPr="003835D6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мом </w:t>
      </w:r>
      <w:r w:rsidR="00C4164E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CC7708">
        <w:rPr>
          <w:rFonts w:ascii="Times New Roman" w:eastAsia="Times New Roman" w:hAnsi="Times New Roman"/>
          <w:sz w:val="28"/>
          <w:szCs w:val="28"/>
          <w:lang w:eastAsia="en-US"/>
        </w:rPr>
        <w:t xml:space="preserve"> 521 803,79 </w:t>
      </w:r>
      <w:r w:rsidR="006379DB" w:rsidRPr="003835D6">
        <w:rPr>
          <w:rFonts w:ascii="Times New Roman" w:eastAsia="Times New Roman" w:hAnsi="Times New Roman"/>
          <w:sz w:val="28"/>
          <w:szCs w:val="28"/>
          <w:lang w:eastAsia="en-US"/>
        </w:rPr>
        <w:t>т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>ыс.</w:t>
      </w:r>
      <w:r w:rsidR="007F2EF5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руб., что на </w:t>
      </w:r>
      <w:r w:rsidR="00CC7708">
        <w:rPr>
          <w:rFonts w:ascii="Times New Roman" w:eastAsia="Times New Roman" w:hAnsi="Times New Roman"/>
          <w:sz w:val="28"/>
          <w:szCs w:val="28"/>
          <w:lang w:eastAsia="en-US"/>
        </w:rPr>
        <w:t>3,1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CC7708">
        <w:rPr>
          <w:rFonts w:ascii="Times New Roman" w:eastAsia="Times New Roman" w:hAnsi="Times New Roman"/>
          <w:sz w:val="28"/>
          <w:szCs w:val="28"/>
          <w:lang w:eastAsia="en-US"/>
        </w:rPr>
        <w:t>бол</w:t>
      </w:r>
      <w:r w:rsidR="00F561B3" w:rsidRPr="003835D6">
        <w:rPr>
          <w:rFonts w:ascii="Times New Roman" w:eastAsia="Times New Roman" w:hAnsi="Times New Roman"/>
          <w:sz w:val="28"/>
          <w:szCs w:val="28"/>
          <w:lang w:eastAsia="en-US"/>
        </w:rPr>
        <w:t>ьше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в количественном выражении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C24E9A">
        <w:rPr>
          <w:rFonts w:ascii="Times New Roman" w:eastAsia="Times New Roman" w:hAnsi="Times New Roman"/>
          <w:sz w:val="28"/>
          <w:szCs w:val="28"/>
          <w:lang w:eastAsia="en-US"/>
        </w:rPr>
        <w:t>127</w:t>
      </w:r>
      <w:r w:rsidR="00034F9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>контрак</w:t>
      </w:r>
      <w:r w:rsidR="00C24E9A">
        <w:rPr>
          <w:rFonts w:ascii="Times New Roman" w:eastAsia="Times New Roman" w:hAnsi="Times New Roman"/>
          <w:sz w:val="28"/>
          <w:szCs w:val="28"/>
          <w:lang w:eastAsia="en-US"/>
        </w:rPr>
        <w:t>тов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и </w:t>
      </w:r>
      <w:r w:rsidR="005E2CFB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CC7708">
        <w:rPr>
          <w:rFonts w:ascii="Times New Roman" w:eastAsia="Times New Roman" w:hAnsi="Times New Roman"/>
          <w:sz w:val="28"/>
          <w:szCs w:val="28"/>
          <w:lang w:eastAsia="en-US"/>
        </w:rPr>
        <w:t>37,7</w:t>
      </w:r>
      <w:r w:rsidR="005E2CFB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C4164E">
        <w:rPr>
          <w:rFonts w:ascii="Times New Roman" w:eastAsia="Times New Roman" w:hAnsi="Times New Roman"/>
          <w:sz w:val="28"/>
          <w:szCs w:val="28"/>
          <w:lang w:eastAsia="en-US"/>
        </w:rPr>
        <w:t>боль</w:t>
      </w:r>
      <w:r w:rsidR="005E2CFB">
        <w:rPr>
          <w:rFonts w:ascii="Times New Roman" w:eastAsia="Times New Roman" w:hAnsi="Times New Roman"/>
          <w:sz w:val="28"/>
          <w:szCs w:val="28"/>
          <w:lang w:eastAsia="en-US"/>
        </w:rPr>
        <w:t xml:space="preserve">ше 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в стоимостном выражении 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C24E9A" w:rsidRPr="00F64EAD">
        <w:rPr>
          <w:rFonts w:ascii="Times New Roman" w:eastAsia="Times New Roman" w:hAnsi="Times New Roman"/>
          <w:sz w:val="28"/>
          <w:szCs w:val="28"/>
          <w:lang w:eastAsia="en-US"/>
        </w:rPr>
        <w:t xml:space="preserve">1 105 433,85 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7F2EF5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>руб.)</w:t>
      </w:r>
      <w:r w:rsidR="00CC7708" w:rsidRPr="00CC770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C7708">
        <w:rPr>
          <w:rFonts w:ascii="Times New Roman" w:eastAsia="Times New Roman" w:hAnsi="Times New Roman"/>
          <w:sz w:val="28"/>
          <w:szCs w:val="28"/>
          <w:lang w:eastAsia="en-US"/>
        </w:rPr>
        <w:t>2 квартала 2021</w:t>
      </w:r>
      <w:r w:rsidR="00CC7708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CC7708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gramEnd"/>
    </w:p>
    <w:p w14:paraId="27B497AD" w14:textId="3413DFF3" w:rsidR="0056728E" w:rsidRDefault="007710D0" w:rsidP="00034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56728E">
        <w:rPr>
          <w:rFonts w:ascii="Times New Roman" w:eastAsia="Times New Roman" w:hAnsi="Times New Roman"/>
          <w:sz w:val="28"/>
          <w:szCs w:val="28"/>
          <w:lang w:eastAsia="en-US"/>
        </w:rPr>
        <w:t xml:space="preserve">Средняя цена </w:t>
      </w:r>
      <w:r w:rsidR="0017589B" w:rsidRPr="0056728E">
        <w:rPr>
          <w:rFonts w:ascii="Times New Roman" w:eastAsia="Times New Roman" w:hAnsi="Times New Roman"/>
          <w:sz w:val="28"/>
          <w:szCs w:val="28"/>
          <w:lang w:eastAsia="en-US"/>
        </w:rPr>
        <w:t xml:space="preserve">одного  заключенного  </w:t>
      </w:r>
      <w:r w:rsidRPr="0056728E">
        <w:rPr>
          <w:rFonts w:ascii="Times New Roman" w:eastAsia="Times New Roman" w:hAnsi="Times New Roman"/>
          <w:sz w:val="28"/>
          <w:szCs w:val="28"/>
          <w:lang w:eastAsia="en-US"/>
        </w:rPr>
        <w:t xml:space="preserve">контракта составила </w:t>
      </w:r>
      <w:r w:rsidR="00CC7708">
        <w:rPr>
          <w:rFonts w:ascii="Times New Roman" w:eastAsia="Times New Roman" w:hAnsi="Times New Roman"/>
          <w:sz w:val="28"/>
          <w:szCs w:val="28"/>
          <w:lang w:eastAsia="en-US"/>
        </w:rPr>
        <w:t>11 616,82</w:t>
      </w:r>
      <w:r w:rsidR="00F561B3" w:rsidRPr="0056728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D74B6" w:rsidRPr="0056728E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Pr="0056728E">
        <w:rPr>
          <w:rFonts w:ascii="Times New Roman" w:eastAsia="Times New Roman" w:hAnsi="Times New Roman"/>
          <w:sz w:val="28"/>
          <w:szCs w:val="28"/>
          <w:lang w:eastAsia="en-US"/>
        </w:rPr>
        <w:t xml:space="preserve">. руб. </w:t>
      </w:r>
      <w:r w:rsidR="0056728E">
        <w:rPr>
          <w:rFonts w:ascii="Times New Roman" w:eastAsia="Times New Roman" w:hAnsi="Times New Roman"/>
          <w:sz w:val="28"/>
          <w:szCs w:val="28"/>
          <w:lang w:eastAsia="en-US"/>
        </w:rPr>
        <w:t>(с учетом закупок на</w:t>
      </w:r>
      <w:r w:rsidR="0056728E"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4164E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выполнение </w:t>
      </w:r>
      <w:r w:rsidR="00C4164E">
        <w:rPr>
          <w:rFonts w:ascii="Times New Roman" w:eastAsia="Times New Roman" w:hAnsi="Times New Roman"/>
          <w:sz w:val="28"/>
          <w:szCs w:val="28"/>
          <w:lang w:eastAsia="en-US"/>
        </w:rPr>
        <w:t>проектных и изыскательских работ,</w:t>
      </w:r>
      <w:r w:rsidR="00C4164E" w:rsidRPr="0058707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6728E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56728E" w:rsidRPr="00C5534D">
        <w:rPr>
          <w:rFonts w:ascii="Times New Roman" w:eastAsia="Times New Roman" w:hAnsi="Times New Roman"/>
          <w:sz w:val="28"/>
          <w:szCs w:val="28"/>
          <w:lang w:eastAsia="en-US"/>
        </w:rPr>
        <w:t xml:space="preserve">ыполнение работ </w:t>
      </w:r>
      <w:r w:rsidR="000715AE">
        <w:rPr>
          <w:rFonts w:ascii="Times New Roman" w:eastAsia="Times New Roman" w:hAnsi="Times New Roman"/>
          <w:sz w:val="28"/>
          <w:szCs w:val="28"/>
          <w:lang w:eastAsia="en-US"/>
        </w:rPr>
        <w:t xml:space="preserve">по </w:t>
      </w:r>
      <w:r w:rsidR="000715AE" w:rsidRPr="00BC0416">
        <w:rPr>
          <w:rFonts w:ascii="Times New Roman" w:eastAsia="Times New Roman" w:hAnsi="Times New Roman"/>
          <w:sz w:val="28"/>
          <w:szCs w:val="28"/>
          <w:lang w:eastAsia="en-US"/>
        </w:rPr>
        <w:t>ремонт</w:t>
      </w:r>
      <w:r w:rsidR="000715AE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="000715AE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0715AE">
        <w:rPr>
          <w:rFonts w:ascii="Times New Roman" w:eastAsia="Times New Roman" w:hAnsi="Times New Roman"/>
          <w:sz w:val="28"/>
          <w:szCs w:val="28"/>
          <w:lang w:eastAsia="en-US"/>
        </w:rPr>
        <w:t>улично-дорожной сети города Благовещенска</w:t>
      </w:r>
      <w:r w:rsidR="000715AE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0715AE">
        <w:rPr>
          <w:rFonts w:ascii="Times New Roman" w:eastAsia="Times New Roman" w:hAnsi="Times New Roman"/>
          <w:sz w:val="28"/>
          <w:szCs w:val="28"/>
          <w:lang w:eastAsia="en-US"/>
        </w:rPr>
        <w:t xml:space="preserve">инженерных сетей, ливневой канализации, </w:t>
      </w:r>
      <w:r w:rsidR="000715AE" w:rsidRPr="00BC0416">
        <w:rPr>
          <w:rFonts w:ascii="Times New Roman" w:eastAsia="Times New Roman" w:hAnsi="Times New Roman"/>
          <w:sz w:val="28"/>
          <w:szCs w:val="28"/>
          <w:lang w:eastAsia="en-US"/>
        </w:rPr>
        <w:t>работ по благоустройству дворовых территорий многоквартирных жилых домов</w:t>
      </w:r>
      <w:r w:rsidR="0056728E">
        <w:rPr>
          <w:rFonts w:ascii="Times New Roman" w:eastAsia="Times New Roman" w:hAnsi="Times New Roman"/>
          <w:sz w:val="28"/>
          <w:szCs w:val="28"/>
          <w:lang w:eastAsia="en-US"/>
        </w:rPr>
        <w:t>).</w:t>
      </w:r>
    </w:p>
    <w:p w14:paraId="79833FEC" w14:textId="77777777" w:rsidR="0053110C" w:rsidRDefault="0053110C" w:rsidP="00034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B3827FC" w14:textId="77777777" w:rsidR="0053110C" w:rsidRPr="00034F98" w:rsidRDefault="0053110C" w:rsidP="00034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62B9360" w14:textId="77777777" w:rsidR="0056728E" w:rsidRDefault="0056728E" w:rsidP="0056728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67BED58B" w14:textId="5A7D9159" w:rsidR="0025059B" w:rsidRPr="005F1227" w:rsidRDefault="0025059B" w:rsidP="002505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lastRenderedPageBreak/>
        <w:t>Количество</w:t>
      </w:r>
      <w:r w:rsidRPr="005F1227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заключенных контрактов</w:t>
      </w:r>
    </w:p>
    <w:p w14:paraId="7692F8A1" w14:textId="77777777" w:rsidR="0025059B" w:rsidRDefault="0025059B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7F59237B" w14:textId="77777777" w:rsidR="0025059B" w:rsidRDefault="0025059B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7505840B" w14:textId="705B2947" w:rsidR="0025059B" w:rsidRDefault="0025059B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744B75A9" wp14:editId="5633A1B3">
            <wp:extent cx="5269423" cy="3200400"/>
            <wp:effectExtent l="0" t="0" r="2667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FA79D7E" w14:textId="77777777" w:rsidR="0025059B" w:rsidRDefault="0025059B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40F76CC6" w14:textId="77777777" w:rsidR="0025059B" w:rsidRDefault="0025059B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3BBD0F7F" w14:textId="77777777" w:rsidR="0025059B" w:rsidRPr="005F1227" w:rsidRDefault="0025059B" w:rsidP="002505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5F1227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 xml:space="preserve">Объем </w:t>
      </w:r>
      <w:r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заключенных контрактов</w:t>
      </w:r>
    </w:p>
    <w:p w14:paraId="6F14C6C9" w14:textId="77777777" w:rsidR="0025059B" w:rsidRDefault="0025059B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0B1B0B94" w14:textId="77777777" w:rsidR="0025059B" w:rsidRDefault="0025059B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3FD20833" w14:textId="0D28B104" w:rsidR="0056728E" w:rsidRDefault="0025059B" w:rsidP="00711F1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B706252" wp14:editId="21D67F98">
            <wp:extent cx="5269423" cy="3200400"/>
            <wp:effectExtent l="0" t="0" r="2667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E6122B4" w14:textId="77777777" w:rsidR="00EE276A" w:rsidRDefault="00EE276A" w:rsidP="002505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7F7D2AD4" w14:textId="77777777" w:rsidR="00EE276A" w:rsidRDefault="00EE276A" w:rsidP="002505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7FE1063E" w14:textId="77777777" w:rsidR="00EE276A" w:rsidRDefault="00EE276A" w:rsidP="002505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76B962B2" w14:textId="77777777" w:rsidR="00EE276A" w:rsidRDefault="00EE276A" w:rsidP="002505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10C2F57" w14:textId="77777777" w:rsidR="00EE276A" w:rsidRDefault="00EE276A" w:rsidP="002505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0B80ED02" w14:textId="77777777" w:rsidR="00EE276A" w:rsidRDefault="00EE276A" w:rsidP="002505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6C111561" w14:textId="77777777" w:rsidR="00EE276A" w:rsidRDefault="00EE276A" w:rsidP="002505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213FDC91" w14:textId="7C78CF95" w:rsidR="00EA7B1C" w:rsidRPr="00B4007C" w:rsidRDefault="00EA7B1C" w:rsidP="0025059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167145">
        <w:rPr>
          <w:rFonts w:ascii="Times New Roman" w:eastAsia="Times New Roman" w:hAnsi="Times New Roman"/>
          <w:b/>
          <w:sz w:val="28"/>
          <w:szCs w:val="28"/>
          <w:lang w:eastAsia="en-US"/>
        </w:rPr>
        <w:lastRenderedPageBreak/>
        <w:t>2.1</w:t>
      </w:r>
      <w:r w:rsidR="004316C9" w:rsidRPr="00167145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Pr="00167145">
        <w:rPr>
          <w:rFonts w:ascii="Times New Roman" w:eastAsia="Times New Roman" w:hAnsi="Times New Roman"/>
          <w:b/>
          <w:sz w:val="28"/>
          <w:szCs w:val="28"/>
          <w:lang w:eastAsia="en-US"/>
        </w:rPr>
        <w:t>. Распределение закупок по территориальной принадлежности поставщиков (подрядчиков, исполнителей)</w:t>
      </w:r>
    </w:p>
    <w:p w14:paraId="6B40BC98" w14:textId="77777777" w:rsidR="00EA7B1C" w:rsidRPr="00B4007C" w:rsidRDefault="00EA7B1C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96"/>
        <w:gridCol w:w="3366"/>
        <w:gridCol w:w="1560"/>
        <w:gridCol w:w="992"/>
        <w:gridCol w:w="2038"/>
        <w:gridCol w:w="1080"/>
      </w:tblGrid>
      <w:tr w:rsidR="00E66B2B" w:rsidRPr="00B4007C" w14:paraId="0F7AECF6" w14:textId="01B517AC" w:rsidTr="004F718E">
        <w:trPr>
          <w:trHeight w:val="765"/>
          <w:jc w:val="center"/>
        </w:trPr>
        <w:tc>
          <w:tcPr>
            <w:tcW w:w="496" w:type="dxa"/>
          </w:tcPr>
          <w:p w14:paraId="78EA0645" w14:textId="4D30F6A7" w:rsidR="00EA7B1C" w:rsidRPr="00B4007C" w:rsidRDefault="00EA7B1C" w:rsidP="0099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3366" w:type="dxa"/>
            <w:vAlign w:val="center"/>
          </w:tcPr>
          <w:p w14:paraId="2855577C" w14:textId="6A733883" w:rsidR="00EA7B1C" w:rsidRPr="00B4007C" w:rsidRDefault="00EA7B1C" w:rsidP="0099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</w:tcPr>
          <w:p w14:paraId="6D09FB1F" w14:textId="62672537" w:rsidR="00EA7B1C" w:rsidRPr="00B4007C" w:rsidRDefault="00EA7B1C" w:rsidP="0099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Кол-во контрактов, заключенных </w:t>
            </w:r>
            <w:r w:rsidR="00E66B2B"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 </w:t>
            </w: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участниками закупок, зарегистрированными на территории ДФО (ед.)</w:t>
            </w:r>
          </w:p>
        </w:tc>
        <w:tc>
          <w:tcPr>
            <w:tcW w:w="992" w:type="dxa"/>
          </w:tcPr>
          <w:p w14:paraId="4F306AB8" w14:textId="06766BEF" w:rsidR="00EA7B1C" w:rsidRPr="00B4007C" w:rsidRDefault="00EA7B1C" w:rsidP="00E66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% в объеме  заключенных </w:t>
            </w:r>
            <w:r w:rsidR="00E66B2B"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контрактов (конкурентные способы определения поставщиков)</w:t>
            </w: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</w:tcPr>
          <w:p w14:paraId="0467599B" w14:textId="4BF70E7C" w:rsidR="00EA7B1C" w:rsidRPr="00B4007C" w:rsidRDefault="00E66B2B" w:rsidP="00E66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Цена  контрактов, заключенных с участниками закупок, зарегистрированными на территории ДФО (тыс. руб.)</w:t>
            </w:r>
          </w:p>
        </w:tc>
        <w:tc>
          <w:tcPr>
            <w:tcW w:w="1080" w:type="dxa"/>
          </w:tcPr>
          <w:p w14:paraId="1B59D736" w14:textId="59E946DC" w:rsidR="00EA7B1C" w:rsidRPr="00B4007C" w:rsidRDefault="00E66B2B" w:rsidP="0099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% в объеме  заключенных контрактов (конкурентные способы определения поставщиков)</w:t>
            </w:r>
          </w:p>
        </w:tc>
      </w:tr>
      <w:tr w:rsidR="00E66B2B" w:rsidRPr="00B4007C" w14:paraId="22356E2C" w14:textId="60A1EF29" w:rsidTr="004F718E">
        <w:trPr>
          <w:trHeight w:val="533"/>
          <w:jc w:val="center"/>
        </w:trPr>
        <w:tc>
          <w:tcPr>
            <w:tcW w:w="496" w:type="dxa"/>
            <w:vAlign w:val="center"/>
          </w:tcPr>
          <w:p w14:paraId="16D41A68" w14:textId="65504FB8" w:rsidR="00EA7B1C" w:rsidRPr="00B4007C" w:rsidRDefault="00E66B2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366" w:type="dxa"/>
            <w:vAlign w:val="center"/>
          </w:tcPr>
          <w:p w14:paraId="79E16438" w14:textId="12533FBF" w:rsidR="00EA7B1C" w:rsidRPr="00CB52B4" w:rsidRDefault="00DE0B3E" w:rsidP="00C84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В</w:t>
            </w:r>
            <w:r w:rsidRPr="00DE0B3E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ыполнение п</w:t>
            </w:r>
            <w:r w:rsidR="00C84EC2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роектных и изыскательских работ, осуществление подготовки проектной и рабочей документации</w:t>
            </w:r>
          </w:p>
        </w:tc>
        <w:tc>
          <w:tcPr>
            <w:tcW w:w="1560" w:type="dxa"/>
            <w:vAlign w:val="center"/>
          </w:tcPr>
          <w:p w14:paraId="506E685B" w14:textId="4D279427" w:rsidR="00EA7B1C" w:rsidRPr="00B4007C" w:rsidRDefault="00750360" w:rsidP="004A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36A63B15" w14:textId="4AD13AF4" w:rsidR="00EA7B1C" w:rsidRPr="00B4007C" w:rsidRDefault="00FE0CB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2038" w:type="dxa"/>
            <w:vAlign w:val="center"/>
          </w:tcPr>
          <w:p w14:paraId="76B2BA01" w14:textId="650C0E01" w:rsidR="00EA7B1C" w:rsidRPr="00B4007C" w:rsidRDefault="00750360" w:rsidP="004A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145 794,28</w:t>
            </w:r>
          </w:p>
        </w:tc>
        <w:tc>
          <w:tcPr>
            <w:tcW w:w="1080" w:type="dxa"/>
            <w:vAlign w:val="center"/>
          </w:tcPr>
          <w:p w14:paraId="3F60DFBF" w14:textId="1A7DE77A" w:rsidR="00EA7B1C" w:rsidRPr="00B4007C" w:rsidRDefault="000B0DD2" w:rsidP="00C64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9,6</w:t>
            </w:r>
          </w:p>
        </w:tc>
      </w:tr>
      <w:tr w:rsidR="00E66B2B" w:rsidRPr="00B4007C" w14:paraId="081DA18E" w14:textId="027472CA" w:rsidTr="004F718E">
        <w:trPr>
          <w:trHeight w:val="229"/>
          <w:jc w:val="center"/>
        </w:trPr>
        <w:tc>
          <w:tcPr>
            <w:tcW w:w="496" w:type="dxa"/>
            <w:vAlign w:val="center"/>
          </w:tcPr>
          <w:p w14:paraId="124F34BF" w14:textId="72C68D98" w:rsidR="00EA7B1C" w:rsidRPr="00B4007C" w:rsidRDefault="00E66B2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366" w:type="dxa"/>
            <w:vAlign w:val="center"/>
          </w:tcPr>
          <w:p w14:paraId="2EC53988" w14:textId="442F405F" w:rsidR="00EA7B1C" w:rsidRPr="00CB52B4" w:rsidRDefault="00CB52B4" w:rsidP="000B0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2B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Выполнение работ по ремонт</w:t>
            </w:r>
            <w:r w:rsidR="00C84EC2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у</w:t>
            </w:r>
            <w:r w:rsidRPr="00CB52B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улично-дорожной сети, инженерных сетей, ливневой канализации,  по ремонту фасад</w:t>
            </w:r>
            <w:r w:rsidR="000A79C1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ов</w:t>
            </w:r>
            <w:r w:rsidRPr="00CB52B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здани</w:t>
            </w:r>
            <w:r w:rsidR="000A79C1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й</w:t>
            </w:r>
          </w:p>
        </w:tc>
        <w:tc>
          <w:tcPr>
            <w:tcW w:w="1560" w:type="dxa"/>
            <w:vAlign w:val="center"/>
          </w:tcPr>
          <w:p w14:paraId="3DE54910" w14:textId="281B3B1B" w:rsidR="00EA7B1C" w:rsidRPr="00B4007C" w:rsidRDefault="00750360" w:rsidP="00E56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E5618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2030B85E" w14:textId="57CF823F" w:rsidR="00EA7B1C" w:rsidRPr="00B4007C" w:rsidRDefault="00FE0CB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2038" w:type="dxa"/>
            <w:vAlign w:val="center"/>
          </w:tcPr>
          <w:p w14:paraId="4EF3FBAF" w14:textId="46E08CA8" w:rsidR="00EA7B1C" w:rsidRPr="00B4007C" w:rsidRDefault="00750360" w:rsidP="004F6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890 521,74</w:t>
            </w:r>
          </w:p>
        </w:tc>
        <w:tc>
          <w:tcPr>
            <w:tcW w:w="1080" w:type="dxa"/>
            <w:vAlign w:val="center"/>
          </w:tcPr>
          <w:p w14:paraId="48645F09" w14:textId="6B25E226" w:rsidR="00EA7B1C" w:rsidRPr="00B4007C" w:rsidRDefault="000B0DD2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58,7</w:t>
            </w:r>
          </w:p>
        </w:tc>
      </w:tr>
      <w:tr w:rsidR="00587583" w:rsidRPr="00B4007C" w14:paraId="4655D8FE" w14:textId="77777777" w:rsidTr="004F718E">
        <w:trPr>
          <w:trHeight w:val="490"/>
          <w:jc w:val="center"/>
        </w:trPr>
        <w:tc>
          <w:tcPr>
            <w:tcW w:w="496" w:type="dxa"/>
            <w:vAlign w:val="center"/>
          </w:tcPr>
          <w:p w14:paraId="4ABB5852" w14:textId="2C4C6737" w:rsidR="00587583" w:rsidRPr="00B4007C" w:rsidRDefault="006E33EC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3.</w:t>
            </w:r>
          </w:p>
        </w:tc>
        <w:tc>
          <w:tcPr>
            <w:tcW w:w="3366" w:type="dxa"/>
            <w:vAlign w:val="center"/>
          </w:tcPr>
          <w:p w14:paraId="103827B2" w14:textId="4B39F13A" w:rsidR="00587583" w:rsidRPr="00CB52B4" w:rsidRDefault="00C84EC2" w:rsidP="00C84EC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CB52B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Выполнение работ по благоустройству дворовых территорий многоквартирных домов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и работ по устройству детских игровых площадок</w:t>
            </w:r>
          </w:p>
        </w:tc>
        <w:tc>
          <w:tcPr>
            <w:tcW w:w="1560" w:type="dxa"/>
            <w:vAlign w:val="center"/>
          </w:tcPr>
          <w:p w14:paraId="55578C56" w14:textId="4E1A1F6D" w:rsidR="00587583" w:rsidRPr="00B4007C" w:rsidRDefault="00750360" w:rsidP="0075036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46</w:t>
            </w:r>
          </w:p>
        </w:tc>
        <w:tc>
          <w:tcPr>
            <w:tcW w:w="992" w:type="dxa"/>
            <w:vAlign w:val="center"/>
          </w:tcPr>
          <w:p w14:paraId="1AAFB3AF" w14:textId="4EC4A266" w:rsidR="00587583" w:rsidRPr="00B4007C" w:rsidRDefault="00FE0CBC" w:rsidP="007E025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41,4</w:t>
            </w:r>
          </w:p>
        </w:tc>
        <w:tc>
          <w:tcPr>
            <w:tcW w:w="2038" w:type="dxa"/>
            <w:vAlign w:val="center"/>
          </w:tcPr>
          <w:p w14:paraId="618CFE63" w14:textId="24929C32" w:rsidR="00587583" w:rsidRPr="00B4007C" w:rsidRDefault="00750360" w:rsidP="00C5735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343 417,01</w:t>
            </w:r>
          </w:p>
        </w:tc>
        <w:tc>
          <w:tcPr>
            <w:tcW w:w="1080" w:type="dxa"/>
            <w:vAlign w:val="center"/>
          </w:tcPr>
          <w:p w14:paraId="7908168B" w14:textId="2761B9CD" w:rsidR="00587583" w:rsidRPr="00B4007C" w:rsidRDefault="000B0DD2" w:rsidP="007E025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22,7</w:t>
            </w:r>
          </w:p>
        </w:tc>
      </w:tr>
      <w:tr w:rsidR="00587583" w:rsidRPr="00B4007C" w14:paraId="4CCFE7C7" w14:textId="77777777" w:rsidTr="004F718E">
        <w:trPr>
          <w:trHeight w:val="490"/>
          <w:jc w:val="center"/>
        </w:trPr>
        <w:tc>
          <w:tcPr>
            <w:tcW w:w="496" w:type="dxa"/>
            <w:vAlign w:val="center"/>
          </w:tcPr>
          <w:p w14:paraId="23AE5446" w14:textId="0A207FFA" w:rsidR="00587583" w:rsidRPr="00B4007C" w:rsidRDefault="006E33EC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4.</w:t>
            </w:r>
          </w:p>
        </w:tc>
        <w:tc>
          <w:tcPr>
            <w:tcW w:w="3366" w:type="dxa"/>
            <w:vAlign w:val="center"/>
          </w:tcPr>
          <w:p w14:paraId="71E3CF81" w14:textId="7B482EB6" w:rsidR="00587583" w:rsidRPr="00B4007C" w:rsidRDefault="005B17C3" w:rsidP="00C8047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5B17C3">
              <w:rPr>
                <w:rFonts w:ascii="Times New Roman" w:eastAsia="Times New Roman" w:hAnsi="Times New Roman"/>
                <w:sz w:val="20"/>
                <w:szCs w:val="20"/>
              </w:rPr>
              <w:t>Приобретение благоустроенного жилого помещения (квартиры) для граждан, переселяемых из аварийного жилищного фонда</w:t>
            </w:r>
          </w:p>
        </w:tc>
        <w:tc>
          <w:tcPr>
            <w:tcW w:w="1560" w:type="dxa"/>
            <w:vAlign w:val="center"/>
          </w:tcPr>
          <w:p w14:paraId="4B9C6C0B" w14:textId="585C6302" w:rsidR="00587583" w:rsidRPr="00B4007C" w:rsidRDefault="005B17C3" w:rsidP="004A21C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92" w:type="dxa"/>
            <w:vAlign w:val="center"/>
          </w:tcPr>
          <w:p w14:paraId="4AE9B64A" w14:textId="6896F207" w:rsidR="00587583" w:rsidRPr="00B4007C" w:rsidRDefault="00FE0CBC" w:rsidP="007E025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0,9</w:t>
            </w:r>
          </w:p>
        </w:tc>
        <w:tc>
          <w:tcPr>
            <w:tcW w:w="2038" w:type="dxa"/>
            <w:vAlign w:val="center"/>
          </w:tcPr>
          <w:p w14:paraId="03031BFD" w14:textId="56E350C6" w:rsidR="00587583" w:rsidRPr="00B4007C" w:rsidRDefault="005B17C3" w:rsidP="005B17C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5B17C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4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  <w:r w:rsidRPr="005B17C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916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,</w:t>
            </w:r>
            <w:r w:rsidRPr="005B17C3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5</w:t>
            </w: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1080" w:type="dxa"/>
            <w:vAlign w:val="center"/>
          </w:tcPr>
          <w:p w14:paraId="295569FD" w14:textId="6B21B9D3" w:rsidR="00587583" w:rsidRPr="00B4007C" w:rsidRDefault="000B0DD2" w:rsidP="007E025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0,3</w:t>
            </w:r>
          </w:p>
        </w:tc>
      </w:tr>
      <w:tr w:rsidR="00E66B2B" w:rsidRPr="00B4007C" w14:paraId="010DD5A2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6F0FFB94" w14:textId="76300AE8" w:rsidR="00E66B2B" w:rsidRPr="00B4007C" w:rsidRDefault="00EC5CB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E66B2B" w:rsidRPr="00B4007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66" w:type="dxa"/>
            <w:vAlign w:val="center"/>
          </w:tcPr>
          <w:p w14:paraId="53335207" w14:textId="00D254DC" w:rsidR="00E66B2B" w:rsidRPr="00B4007C" w:rsidRDefault="00E66B2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Поставка нефтепродуктов</w:t>
            </w:r>
          </w:p>
        </w:tc>
        <w:tc>
          <w:tcPr>
            <w:tcW w:w="1560" w:type="dxa"/>
            <w:vAlign w:val="center"/>
          </w:tcPr>
          <w:p w14:paraId="72DEBAB8" w14:textId="6FD51B76" w:rsidR="00E66B2B" w:rsidRPr="00B4007C" w:rsidRDefault="00956F97" w:rsidP="00E67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65AE1F6D" w14:textId="01CFE19F" w:rsidR="00E66B2B" w:rsidRPr="00B4007C" w:rsidRDefault="00FE0CB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2038" w:type="dxa"/>
            <w:vAlign w:val="center"/>
          </w:tcPr>
          <w:p w14:paraId="63F878BB" w14:textId="2E63FC14" w:rsidR="00E66B2B" w:rsidRPr="00B4007C" w:rsidRDefault="002D3296" w:rsidP="000870D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2 488,73</w:t>
            </w:r>
          </w:p>
        </w:tc>
        <w:tc>
          <w:tcPr>
            <w:tcW w:w="1080" w:type="dxa"/>
            <w:vAlign w:val="center"/>
          </w:tcPr>
          <w:p w14:paraId="4E3C797F" w14:textId="07E2B104" w:rsidR="00E66B2B" w:rsidRPr="00B4007C" w:rsidRDefault="000B0DD2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0,2</w:t>
            </w:r>
          </w:p>
        </w:tc>
      </w:tr>
      <w:tr w:rsidR="006E33EC" w:rsidRPr="00B4007C" w14:paraId="46041765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3D885A23" w14:textId="4C3E0E1F" w:rsidR="006E33EC" w:rsidRPr="00B4007C" w:rsidRDefault="00EC5CB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6E33EC" w:rsidRPr="00B4007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66" w:type="dxa"/>
            <w:vAlign w:val="center"/>
          </w:tcPr>
          <w:p w14:paraId="32F6BA98" w14:textId="79BCBDF3" w:rsidR="006E33EC" w:rsidRPr="00B4007C" w:rsidRDefault="006E33EC" w:rsidP="008773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 xml:space="preserve">Оказание </w:t>
            </w:r>
            <w:r w:rsidR="00C84EC2">
              <w:rPr>
                <w:rFonts w:ascii="Times New Roman" w:eastAsia="Times New Roman" w:hAnsi="Times New Roman"/>
                <w:sz w:val="20"/>
                <w:szCs w:val="20"/>
              </w:rPr>
              <w:t>фина</w:t>
            </w:r>
            <w:r w:rsidR="008773A2"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="00C84EC2">
              <w:rPr>
                <w:rFonts w:ascii="Times New Roman" w:eastAsia="Times New Roman" w:hAnsi="Times New Roman"/>
                <w:sz w:val="20"/>
                <w:szCs w:val="20"/>
              </w:rPr>
              <w:t>совой аренды</w:t>
            </w:r>
            <w:r w:rsidR="008773A2">
              <w:rPr>
                <w:rFonts w:ascii="Times New Roman" w:eastAsia="Times New Roman" w:hAnsi="Times New Roman"/>
                <w:sz w:val="20"/>
                <w:szCs w:val="20"/>
              </w:rPr>
              <w:t xml:space="preserve"> (лизинга) автобусов</w:t>
            </w:r>
          </w:p>
        </w:tc>
        <w:tc>
          <w:tcPr>
            <w:tcW w:w="1560" w:type="dxa"/>
            <w:vAlign w:val="center"/>
          </w:tcPr>
          <w:p w14:paraId="3E6136CE" w14:textId="3FE47A50" w:rsidR="006E33EC" w:rsidRPr="00B4007C" w:rsidRDefault="008773A2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328051A8" w14:textId="1F0F3388" w:rsidR="006E33EC" w:rsidRPr="00B4007C" w:rsidRDefault="00FE0CBC" w:rsidP="00B72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2038" w:type="dxa"/>
            <w:vAlign w:val="center"/>
          </w:tcPr>
          <w:p w14:paraId="7FC9652E" w14:textId="7A0434A9" w:rsidR="006E33EC" w:rsidRPr="00B4007C" w:rsidRDefault="00F86C65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109 500,66</w:t>
            </w:r>
          </w:p>
        </w:tc>
        <w:tc>
          <w:tcPr>
            <w:tcW w:w="1080" w:type="dxa"/>
            <w:vAlign w:val="center"/>
          </w:tcPr>
          <w:p w14:paraId="6C3B9D07" w14:textId="1EADA65F" w:rsidR="006E33EC" w:rsidRPr="00B4007C" w:rsidRDefault="000B0DD2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7,2</w:t>
            </w:r>
          </w:p>
        </w:tc>
      </w:tr>
      <w:tr w:rsidR="00A5535C" w:rsidRPr="00B4007C" w14:paraId="5321F1D1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64E846B8" w14:textId="47BDC5C0" w:rsidR="00A5535C" w:rsidRPr="00B4007C" w:rsidRDefault="00EC5CBC" w:rsidP="004A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A5535C" w:rsidRPr="00B4007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66" w:type="dxa"/>
            <w:vAlign w:val="center"/>
          </w:tcPr>
          <w:p w14:paraId="3DEDF086" w14:textId="49B0E142" w:rsidR="00A5535C" w:rsidRPr="00B4007C" w:rsidRDefault="00C84EC2" w:rsidP="00C84E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Оказание услуг по физической охране объектов</w:t>
            </w:r>
            <w:r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6C312795" w14:textId="4E5FF502" w:rsidR="00A5535C" w:rsidRPr="00B4007C" w:rsidRDefault="00956F97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34C87657" w14:textId="2538A6AD" w:rsidR="00A5535C" w:rsidRPr="00B4007C" w:rsidRDefault="00FE0CB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2038" w:type="dxa"/>
            <w:vAlign w:val="center"/>
          </w:tcPr>
          <w:p w14:paraId="0970C126" w14:textId="067D9ACF" w:rsidR="00A5535C" w:rsidRPr="00B4007C" w:rsidRDefault="00CE6DAB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4 485,02</w:t>
            </w:r>
          </w:p>
        </w:tc>
        <w:tc>
          <w:tcPr>
            <w:tcW w:w="1080" w:type="dxa"/>
            <w:vAlign w:val="center"/>
          </w:tcPr>
          <w:p w14:paraId="45AE849A" w14:textId="06D43BAB" w:rsidR="00A5535C" w:rsidRPr="00B4007C" w:rsidRDefault="000B0DD2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0,3</w:t>
            </w:r>
          </w:p>
        </w:tc>
      </w:tr>
      <w:tr w:rsidR="00CB52B4" w:rsidRPr="00B4007C" w14:paraId="440A14C6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08CF7E26" w14:textId="30D57E15" w:rsidR="00CB52B4" w:rsidRDefault="00956F97" w:rsidP="004A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366" w:type="dxa"/>
            <w:vAlign w:val="center"/>
          </w:tcPr>
          <w:p w14:paraId="1B2739AB" w14:textId="33D81271" w:rsidR="00CB52B4" w:rsidRPr="00B4007C" w:rsidRDefault="00C84EC2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Прочие услуги</w:t>
            </w:r>
          </w:p>
        </w:tc>
        <w:tc>
          <w:tcPr>
            <w:tcW w:w="1560" w:type="dxa"/>
            <w:vAlign w:val="center"/>
          </w:tcPr>
          <w:p w14:paraId="4ADC21FF" w14:textId="3E63037C" w:rsidR="00CB52B4" w:rsidRDefault="00E56184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14:paraId="7A111B69" w14:textId="095F0328" w:rsidR="00CB52B4" w:rsidRDefault="00FE0CB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11,7</w:t>
            </w:r>
          </w:p>
        </w:tc>
        <w:tc>
          <w:tcPr>
            <w:tcW w:w="2038" w:type="dxa"/>
            <w:vAlign w:val="center"/>
          </w:tcPr>
          <w:p w14:paraId="7D557AEF" w14:textId="799FED85" w:rsidR="00CB52B4" w:rsidRDefault="00E56184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4 840,58</w:t>
            </w:r>
          </w:p>
        </w:tc>
        <w:tc>
          <w:tcPr>
            <w:tcW w:w="1080" w:type="dxa"/>
            <w:vAlign w:val="center"/>
          </w:tcPr>
          <w:p w14:paraId="535A2353" w14:textId="1701C898" w:rsidR="00CB52B4" w:rsidRDefault="000B0DD2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0,3</w:t>
            </w:r>
          </w:p>
        </w:tc>
      </w:tr>
      <w:tr w:rsidR="00A5535C" w:rsidRPr="00B4007C" w14:paraId="04835292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74FF476F" w14:textId="47519F8F" w:rsidR="00A5535C" w:rsidRPr="00B4007C" w:rsidRDefault="00956F97" w:rsidP="004A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="00A5535C" w:rsidRPr="00B4007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66" w:type="dxa"/>
            <w:vAlign w:val="center"/>
          </w:tcPr>
          <w:p w14:paraId="00647493" w14:textId="0EC7976E" w:rsidR="00A5535C" w:rsidRPr="00B4007C" w:rsidRDefault="00A5535C" w:rsidP="007E0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Прочие работы</w:t>
            </w:r>
          </w:p>
        </w:tc>
        <w:tc>
          <w:tcPr>
            <w:tcW w:w="1560" w:type="dxa"/>
            <w:vAlign w:val="center"/>
          </w:tcPr>
          <w:p w14:paraId="28D8D9A3" w14:textId="09BC7517" w:rsidR="00A5535C" w:rsidRPr="00B4007C" w:rsidRDefault="00E56184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2221F877" w14:textId="1D08D3E0" w:rsidR="00A5535C" w:rsidRPr="00B4007C" w:rsidRDefault="00FE0CB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2038" w:type="dxa"/>
            <w:vAlign w:val="center"/>
          </w:tcPr>
          <w:p w14:paraId="0C45C294" w14:textId="3430E115" w:rsidR="00A5535C" w:rsidRPr="00B4007C" w:rsidRDefault="00E56184" w:rsidP="0058758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5 586, 60</w:t>
            </w:r>
          </w:p>
        </w:tc>
        <w:tc>
          <w:tcPr>
            <w:tcW w:w="1080" w:type="dxa"/>
            <w:vAlign w:val="center"/>
          </w:tcPr>
          <w:p w14:paraId="6B4656F8" w14:textId="3A792EE9" w:rsidR="00A5535C" w:rsidRPr="00B4007C" w:rsidRDefault="000B0DD2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0,4</w:t>
            </w:r>
          </w:p>
        </w:tc>
      </w:tr>
      <w:tr w:rsidR="00A5535C" w:rsidRPr="00B4007C" w14:paraId="3E802D8B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6D2FF183" w14:textId="6FFDB4EA" w:rsidR="00A5535C" w:rsidRPr="00B4007C" w:rsidRDefault="00956F97" w:rsidP="004A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 w:rsidR="006E33EC" w:rsidRPr="00B4007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66" w:type="dxa"/>
            <w:vAlign w:val="center"/>
          </w:tcPr>
          <w:p w14:paraId="635110F8" w14:textId="151D1164" w:rsidR="00A5535C" w:rsidRPr="00B4007C" w:rsidRDefault="00A5535C" w:rsidP="007E0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Прочие товары</w:t>
            </w:r>
          </w:p>
        </w:tc>
        <w:tc>
          <w:tcPr>
            <w:tcW w:w="1560" w:type="dxa"/>
            <w:vAlign w:val="center"/>
          </w:tcPr>
          <w:p w14:paraId="3804E6F7" w14:textId="458E7586" w:rsidR="00A5535C" w:rsidRPr="00B4007C" w:rsidRDefault="00E56184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2F1D68A6" w14:textId="76B4F0A5" w:rsidR="00A5535C" w:rsidRPr="00B4007C" w:rsidRDefault="00FE0CB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7,3</w:t>
            </w:r>
          </w:p>
        </w:tc>
        <w:tc>
          <w:tcPr>
            <w:tcW w:w="2038" w:type="dxa"/>
            <w:vAlign w:val="center"/>
          </w:tcPr>
          <w:p w14:paraId="164476C2" w14:textId="04772992" w:rsidR="00A5535C" w:rsidRPr="00B4007C" w:rsidRDefault="00E56184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4 671,03</w:t>
            </w:r>
          </w:p>
        </w:tc>
        <w:tc>
          <w:tcPr>
            <w:tcW w:w="1080" w:type="dxa"/>
            <w:vAlign w:val="center"/>
          </w:tcPr>
          <w:p w14:paraId="5B8CAAC5" w14:textId="56096341" w:rsidR="00A5535C" w:rsidRPr="00B4007C" w:rsidRDefault="000B0DD2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0,3</w:t>
            </w:r>
          </w:p>
        </w:tc>
      </w:tr>
      <w:tr w:rsidR="00713D33" w:rsidRPr="007C3007" w14:paraId="3CA4F386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58EF870C" w14:textId="77777777" w:rsidR="00713D33" w:rsidRPr="00B4007C" w:rsidRDefault="00713D3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14:paraId="781CB517" w14:textId="1F1F3944" w:rsidR="00713D33" w:rsidRPr="00B4007C" w:rsidRDefault="00713D3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560" w:type="dxa"/>
            <w:vAlign w:val="center"/>
          </w:tcPr>
          <w:p w14:paraId="005C3C7A" w14:textId="3B887F10" w:rsidR="00713D33" w:rsidRPr="00B4007C" w:rsidRDefault="00713D33" w:rsidP="007E0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D88D73B" w14:textId="33291F54" w:rsidR="00713D33" w:rsidRPr="00B4007C" w:rsidRDefault="00B724C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038" w:type="dxa"/>
            <w:vAlign w:val="center"/>
          </w:tcPr>
          <w:p w14:paraId="35B5D424" w14:textId="7E7F5F80" w:rsidR="00713D33" w:rsidRPr="00B4007C" w:rsidRDefault="00713D33" w:rsidP="000870D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1080" w:type="dxa"/>
            <w:vAlign w:val="center"/>
          </w:tcPr>
          <w:p w14:paraId="1B984BE9" w14:textId="4BA3A93E" w:rsidR="00713D33" w:rsidRPr="00B4007C" w:rsidRDefault="00B724C3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100</w:t>
            </w:r>
          </w:p>
        </w:tc>
      </w:tr>
    </w:tbl>
    <w:p w14:paraId="2DB4066F" w14:textId="77777777" w:rsidR="006E7F1C" w:rsidRPr="007C3007" w:rsidRDefault="006E7F1C" w:rsidP="004B072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7A112874" w14:textId="1FA2D0C1" w:rsidR="00CC6E2C" w:rsidRPr="00EE6385" w:rsidRDefault="00994605" w:rsidP="0033177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6385">
        <w:rPr>
          <w:rFonts w:ascii="Times New Roman" w:eastAsia="Times New Roman" w:hAnsi="Times New Roman"/>
          <w:color w:val="FF0000"/>
          <w:sz w:val="28"/>
          <w:szCs w:val="28"/>
          <w:lang w:eastAsia="en-US"/>
        </w:rPr>
        <w:t xml:space="preserve">          </w:t>
      </w:r>
      <w:r w:rsidR="00CC6E2C" w:rsidRPr="00EE6385">
        <w:rPr>
          <w:rFonts w:ascii="Times New Roman" w:eastAsia="Times New Roman" w:hAnsi="Times New Roman"/>
          <w:color w:val="FF0000"/>
          <w:sz w:val="28"/>
          <w:szCs w:val="28"/>
          <w:lang w:eastAsia="en-US"/>
        </w:rPr>
        <w:t xml:space="preserve"> </w:t>
      </w:r>
      <w:proofErr w:type="gramStart"/>
      <w:r w:rsidR="00CC6E2C"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За отчетный период наибольший удельный вес по количеству заключенных  контрактов  участниками  закупок,  зарегистрированными  на  территории ДФО, в общем объеме заключенных контрактов по конкурентным закупкам занимают </w:t>
      </w:r>
      <w:r w:rsidR="006D4C66" w:rsidRPr="006D4C66">
        <w:rPr>
          <w:rFonts w:ascii="Times New Roman" w:eastAsia="Times New Roman" w:hAnsi="Times New Roman"/>
          <w:sz w:val="28"/>
          <w:szCs w:val="28"/>
          <w:lang w:eastAsia="en-US"/>
        </w:rPr>
        <w:t>работ</w:t>
      </w:r>
      <w:r w:rsidR="000B0DD2">
        <w:rPr>
          <w:rFonts w:ascii="Times New Roman" w:eastAsia="Times New Roman" w:hAnsi="Times New Roman"/>
          <w:sz w:val="28"/>
          <w:szCs w:val="28"/>
          <w:lang w:eastAsia="en-US"/>
        </w:rPr>
        <w:t>ы</w:t>
      </w:r>
      <w:r w:rsidR="006D4C66" w:rsidRPr="006D4C66">
        <w:rPr>
          <w:rFonts w:ascii="Times New Roman" w:eastAsia="Times New Roman" w:hAnsi="Times New Roman"/>
          <w:sz w:val="28"/>
          <w:szCs w:val="28"/>
          <w:lang w:eastAsia="en-US"/>
        </w:rPr>
        <w:t xml:space="preserve"> по благоустройству дворовых территорий многоквартирных домов и работ</w:t>
      </w:r>
      <w:r w:rsidR="000B0DD2">
        <w:rPr>
          <w:rFonts w:ascii="Times New Roman" w:eastAsia="Times New Roman" w:hAnsi="Times New Roman"/>
          <w:sz w:val="28"/>
          <w:szCs w:val="28"/>
          <w:lang w:eastAsia="en-US"/>
        </w:rPr>
        <w:t>ы</w:t>
      </w:r>
      <w:r w:rsidR="006D4C66" w:rsidRPr="006D4C66">
        <w:rPr>
          <w:rFonts w:ascii="Times New Roman" w:eastAsia="Times New Roman" w:hAnsi="Times New Roman"/>
          <w:sz w:val="28"/>
          <w:szCs w:val="28"/>
          <w:lang w:eastAsia="en-US"/>
        </w:rPr>
        <w:t xml:space="preserve"> по устройству детских игровых площадок</w:t>
      </w:r>
      <w:r w:rsidR="006D4C66"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C6E2C"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6D4C66">
        <w:rPr>
          <w:rFonts w:ascii="Times New Roman" w:eastAsia="Times New Roman" w:hAnsi="Times New Roman"/>
          <w:sz w:val="28"/>
          <w:szCs w:val="28"/>
          <w:lang w:eastAsia="en-US"/>
        </w:rPr>
        <w:t>41,4</w:t>
      </w:r>
      <w:r w:rsidR="00CC6E2C"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%; 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 xml:space="preserve">далее идут </w:t>
      </w:r>
      <w:r w:rsidR="00C54A0B" w:rsidRPr="00BC0416">
        <w:rPr>
          <w:rFonts w:ascii="Times New Roman" w:eastAsia="Times New Roman" w:hAnsi="Times New Roman"/>
          <w:sz w:val="28"/>
          <w:szCs w:val="28"/>
          <w:lang w:eastAsia="en-US"/>
        </w:rPr>
        <w:t>работ</w:t>
      </w:r>
      <w:r w:rsidR="00C54A0B">
        <w:rPr>
          <w:rFonts w:ascii="Times New Roman" w:eastAsia="Times New Roman" w:hAnsi="Times New Roman"/>
          <w:sz w:val="28"/>
          <w:szCs w:val="28"/>
          <w:lang w:eastAsia="en-US"/>
        </w:rPr>
        <w:t xml:space="preserve">ы </w:t>
      </w:r>
      <w:r w:rsidR="006D4C66" w:rsidRPr="006D4C66">
        <w:rPr>
          <w:rFonts w:ascii="Times New Roman" w:eastAsia="Times New Roman" w:hAnsi="Times New Roman"/>
          <w:sz w:val="28"/>
          <w:szCs w:val="28"/>
          <w:lang w:eastAsia="en-US"/>
        </w:rPr>
        <w:t>по ремонту улично-дорожной сети, инженерных сетей, ливневой канализации,  по ремонту фасадов зданий</w:t>
      </w:r>
      <w:r w:rsidR="00C54A0B">
        <w:rPr>
          <w:rFonts w:ascii="Times New Roman" w:eastAsia="Times New Roman" w:hAnsi="Times New Roman"/>
          <w:sz w:val="20"/>
          <w:szCs w:val="20"/>
        </w:rPr>
        <w:t xml:space="preserve"> </w:t>
      </w:r>
      <w:r w:rsidR="00CC6E2C"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6D4C66">
        <w:rPr>
          <w:rFonts w:ascii="Times New Roman" w:eastAsia="Times New Roman" w:hAnsi="Times New Roman"/>
          <w:sz w:val="28"/>
          <w:szCs w:val="28"/>
          <w:lang w:eastAsia="en-US"/>
        </w:rPr>
        <w:t>18,9</w:t>
      </w:r>
      <w:r w:rsidR="00255DDB" w:rsidRPr="00EE6385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="0033177C">
        <w:rPr>
          <w:rFonts w:ascii="Times New Roman" w:eastAsia="Times New Roman" w:hAnsi="Times New Roman"/>
          <w:sz w:val="28"/>
          <w:szCs w:val="28"/>
          <w:lang w:eastAsia="en-US"/>
        </w:rPr>
        <w:t>;</w:t>
      </w:r>
      <w:proofErr w:type="gramEnd"/>
      <w:r w:rsidR="0033177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3177C" w:rsidRPr="00EE6385">
        <w:rPr>
          <w:rFonts w:ascii="Times New Roman" w:eastAsia="Times New Roman" w:hAnsi="Times New Roman"/>
          <w:sz w:val="28"/>
          <w:szCs w:val="28"/>
        </w:rPr>
        <w:t xml:space="preserve">на </w:t>
      </w:r>
      <w:proofErr w:type="gramStart"/>
      <w:r w:rsidR="0033177C" w:rsidRPr="00EE6385">
        <w:rPr>
          <w:rFonts w:ascii="Times New Roman" w:eastAsia="Times New Roman" w:hAnsi="Times New Roman"/>
          <w:sz w:val="28"/>
          <w:szCs w:val="28"/>
        </w:rPr>
        <w:t>третьем</w:t>
      </w:r>
      <w:proofErr w:type="gramEnd"/>
      <w:r w:rsidR="0033177C" w:rsidRPr="00EE6385">
        <w:rPr>
          <w:rFonts w:ascii="Times New Roman" w:eastAsia="Times New Roman" w:hAnsi="Times New Roman"/>
          <w:sz w:val="28"/>
          <w:szCs w:val="28"/>
        </w:rPr>
        <w:t xml:space="preserve"> месте </w:t>
      </w:r>
      <w:r w:rsidR="0033177C" w:rsidRPr="00EE6385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="006D4C66">
        <w:rPr>
          <w:rFonts w:ascii="Times New Roman" w:eastAsia="Times New Roman" w:hAnsi="Times New Roman"/>
          <w:sz w:val="28"/>
          <w:szCs w:val="28"/>
          <w:lang w:eastAsia="en-US"/>
        </w:rPr>
        <w:t xml:space="preserve"> прочие услуги </w:t>
      </w:r>
      <w:r w:rsidR="0033177C" w:rsidRPr="00EE6385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="006D4C66">
        <w:rPr>
          <w:rFonts w:ascii="Times New Roman" w:eastAsia="Times New Roman" w:hAnsi="Times New Roman"/>
          <w:sz w:val="28"/>
          <w:szCs w:val="28"/>
          <w:lang w:eastAsia="en-US"/>
        </w:rPr>
        <w:t xml:space="preserve"> 11,7</w:t>
      </w:r>
      <w:r w:rsidR="0033177C">
        <w:rPr>
          <w:rFonts w:ascii="Times New Roman" w:eastAsia="Times New Roman" w:hAnsi="Times New Roman"/>
          <w:sz w:val="28"/>
          <w:szCs w:val="28"/>
          <w:lang w:eastAsia="en-US"/>
        </w:rPr>
        <w:t>%.</w:t>
      </w:r>
    </w:p>
    <w:p w14:paraId="056C7723" w14:textId="0B27FB3A" w:rsidR="0059209E" w:rsidRDefault="00CC6E2C" w:rsidP="007C30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</w:t>
      </w:r>
      <w:proofErr w:type="gramStart"/>
      <w:r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В  стоимостном  выражении  наибольшую  долю  занимают </w:t>
      </w:r>
      <w:r w:rsidR="00541097" w:rsidRPr="00BC0416">
        <w:rPr>
          <w:rFonts w:ascii="Times New Roman" w:eastAsia="Times New Roman" w:hAnsi="Times New Roman"/>
          <w:sz w:val="28"/>
          <w:szCs w:val="28"/>
          <w:lang w:eastAsia="en-US"/>
        </w:rPr>
        <w:t>работ</w:t>
      </w:r>
      <w:r w:rsidR="00541097">
        <w:rPr>
          <w:rFonts w:ascii="Times New Roman" w:eastAsia="Times New Roman" w:hAnsi="Times New Roman"/>
          <w:sz w:val="28"/>
          <w:szCs w:val="28"/>
          <w:lang w:eastAsia="en-US"/>
        </w:rPr>
        <w:t xml:space="preserve">ы </w:t>
      </w:r>
      <w:r w:rsidR="00541097" w:rsidRPr="006D4C66">
        <w:rPr>
          <w:rFonts w:ascii="Times New Roman" w:eastAsia="Times New Roman" w:hAnsi="Times New Roman"/>
          <w:sz w:val="28"/>
          <w:szCs w:val="28"/>
          <w:lang w:eastAsia="en-US"/>
        </w:rPr>
        <w:t xml:space="preserve">по ремонту улично-дорожной сети, </w:t>
      </w:r>
      <w:r w:rsidR="00541097" w:rsidRPr="00F1761E">
        <w:rPr>
          <w:rFonts w:ascii="Times New Roman" w:eastAsia="Times New Roman" w:hAnsi="Times New Roman"/>
          <w:sz w:val="28"/>
          <w:szCs w:val="28"/>
          <w:lang w:eastAsia="en-US"/>
        </w:rPr>
        <w:t>инженерных сетей, ливневой канализации,  выполнение работ по ремонту фасадов зданий</w:t>
      </w:r>
      <w:r w:rsidR="00541097" w:rsidRPr="00F1761E">
        <w:rPr>
          <w:rFonts w:ascii="Times New Roman" w:eastAsia="Times New Roman" w:hAnsi="Times New Roman"/>
          <w:sz w:val="20"/>
          <w:szCs w:val="20"/>
        </w:rPr>
        <w:t xml:space="preserve"> </w:t>
      </w:r>
      <w:r w:rsidRPr="00F1761E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F1761E" w:rsidRPr="00F1761E">
        <w:rPr>
          <w:rFonts w:ascii="Times New Roman" w:eastAsia="Times New Roman" w:hAnsi="Times New Roman"/>
          <w:sz w:val="28"/>
          <w:szCs w:val="28"/>
          <w:lang w:eastAsia="en-US"/>
        </w:rPr>
        <w:t>58,7</w:t>
      </w:r>
      <w:r w:rsidRPr="00F1761E">
        <w:rPr>
          <w:rFonts w:ascii="Times New Roman" w:eastAsia="Times New Roman" w:hAnsi="Times New Roman"/>
          <w:sz w:val="28"/>
          <w:szCs w:val="28"/>
          <w:lang w:eastAsia="en-US"/>
        </w:rPr>
        <w:t xml:space="preserve">%; </w:t>
      </w:r>
      <w:r w:rsidRPr="00F1761E">
        <w:rPr>
          <w:rFonts w:ascii="Times New Roman" w:eastAsia="Times New Roman" w:hAnsi="Times New Roman"/>
          <w:sz w:val="28"/>
          <w:szCs w:val="28"/>
        </w:rPr>
        <w:t>далее ид</w:t>
      </w:r>
      <w:r w:rsidR="00F1761E" w:rsidRPr="00F1761E">
        <w:rPr>
          <w:rFonts w:ascii="Times New Roman" w:eastAsia="Times New Roman" w:hAnsi="Times New Roman"/>
          <w:sz w:val="28"/>
          <w:szCs w:val="28"/>
        </w:rPr>
        <w:t>у</w:t>
      </w:r>
      <w:r w:rsidR="005A1D52" w:rsidRPr="00F1761E">
        <w:rPr>
          <w:rFonts w:ascii="Times New Roman" w:eastAsia="Times New Roman" w:hAnsi="Times New Roman"/>
          <w:sz w:val="28"/>
          <w:szCs w:val="28"/>
        </w:rPr>
        <w:t xml:space="preserve">т </w:t>
      </w:r>
      <w:r w:rsidR="00541097" w:rsidRPr="00F1761E">
        <w:rPr>
          <w:rFonts w:ascii="Times New Roman" w:eastAsia="Times New Roman" w:hAnsi="Times New Roman"/>
          <w:sz w:val="28"/>
          <w:szCs w:val="28"/>
          <w:lang w:eastAsia="en-US"/>
        </w:rPr>
        <w:t>работ</w:t>
      </w:r>
      <w:r w:rsidR="00F1761E" w:rsidRPr="00F1761E">
        <w:rPr>
          <w:rFonts w:ascii="Times New Roman" w:eastAsia="Times New Roman" w:hAnsi="Times New Roman"/>
          <w:sz w:val="28"/>
          <w:szCs w:val="28"/>
          <w:lang w:eastAsia="en-US"/>
        </w:rPr>
        <w:t>ы</w:t>
      </w:r>
      <w:r w:rsidR="00541097" w:rsidRPr="00F1761E">
        <w:rPr>
          <w:rFonts w:ascii="Times New Roman" w:eastAsia="Times New Roman" w:hAnsi="Times New Roman"/>
          <w:sz w:val="28"/>
          <w:szCs w:val="28"/>
          <w:lang w:eastAsia="en-US"/>
        </w:rPr>
        <w:t xml:space="preserve"> по </w:t>
      </w:r>
      <w:r w:rsidR="00541097" w:rsidRPr="00F1761E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благоустройству дворовых территорий многоквартирных домов и работ</w:t>
      </w:r>
      <w:r w:rsidR="00F1761E" w:rsidRPr="00F1761E">
        <w:rPr>
          <w:rFonts w:ascii="Times New Roman" w:eastAsia="Times New Roman" w:hAnsi="Times New Roman"/>
          <w:sz w:val="28"/>
          <w:szCs w:val="28"/>
          <w:lang w:eastAsia="en-US"/>
        </w:rPr>
        <w:t>ы</w:t>
      </w:r>
      <w:r w:rsidR="00541097" w:rsidRPr="00F1761E">
        <w:rPr>
          <w:rFonts w:ascii="Times New Roman" w:eastAsia="Times New Roman" w:hAnsi="Times New Roman"/>
          <w:sz w:val="28"/>
          <w:szCs w:val="28"/>
          <w:lang w:eastAsia="en-US"/>
        </w:rPr>
        <w:t xml:space="preserve"> по устройству детских игровых площадок </w:t>
      </w:r>
      <w:r w:rsidRPr="00F1761E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F1761E" w:rsidRPr="00F1761E">
        <w:rPr>
          <w:rFonts w:ascii="Times New Roman" w:eastAsia="Times New Roman" w:hAnsi="Times New Roman"/>
          <w:sz w:val="28"/>
          <w:szCs w:val="28"/>
          <w:lang w:eastAsia="en-US"/>
        </w:rPr>
        <w:t>22,7</w:t>
      </w:r>
      <w:r w:rsidRPr="00F1761E">
        <w:rPr>
          <w:rFonts w:ascii="Times New Roman" w:eastAsia="Times New Roman" w:hAnsi="Times New Roman"/>
          <w:sz w:val="28"/>
          <w:szCs w:val="28"/>
          <w:lang w:eastAsia="en-US"/>
        </w:rPr>
        <w:t>%;</w:t>
      </w:r>
      <w:r w:rsidRPr="00F1761E">
        <w:rPr>
          <w:rFonts w:ascii="Times New Roman" w:eastAsia="Times New Roman" w:hAnsi="Times New Roman"/>
          <w:sz w:val="28"/>
          <w:szCs w:val="28"/>
        </w:rPr>
        <w:t xml:space="preserve"> </w:t>
      </w:r>
      <w:r w:rsidR="00DE0B3E" w:rsidRPr="00F1761E">
        <w:rPr>
          <w:rFonts w:ascii="Times New Roman" w:eastAsia="Times New Roman" w:hAnsi="Times New Roman"/>
          <w:sz w:val="28"/>
          <w:szCs w:val="28"/>
        </w:rPr>
        <w:t xml:space="preserve"> </w:t>
      </w:r>
      <w:r w:rsidRPr="00F1761E">
        <w:rPr>
          <w:rFonts w:ascii="Times New Roman" w:eastAsia="Times New Roman" w:hAnsi="Times New Roman"/>
          <w:sz w:val="28"/>
          <w:szCs w:val="28"/>
        </w:rPr>
        <w:t xml:space="preserve">на третьем месте </w:t>
      </w:r>
      <w:r w:rsidRPr="00F1761E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F1761E">
        <w:rPr>
          <w:rFonts w:ascii="Times New Roman" w:eastAsia="Times New Roman" w:hAnsi="Times New Roman"/>
          <w:sz w:val="28"/>
          <w:szCs w:val="28"/>
        </w:rPr>
        <w:t xml:space="preserve"> </w:t>
      </w:r>
      <w:r w:rsidR="00541097" w:rsidRPr="00F1761E">
        <w:rPr>
          <w:rFonts w:ascii="Times New Roman" w:eastAsia="Times New Roman" w:hAnsi="Times New Roman"/>
          <w:sz w:val="28"/>
          <w:szCs w:val="28"/>
        </w:rPr>
        <w:t>в</w:t>
      </w:r>
      <w:r w:rsidR="00541097" w:rsidRPr="00F1761E">
        <w:rPr>
          <w:rFonts w:ascii="Times New Roman" w:eastAsia="Times New Roman" w:hAnsi="Times New Roman"/>
          <w:sz w:val="28"/>
          <w:szCs w:val="28"/>
          <w:lang w:eastAsia="en-US"/>
        </w:rPr>
        <w:t>ыполнение проектных и изыскательских работ, осуществление подготовки проектной и рабочей документации</w:t>
      </w:r>
      <w:r w:rsidR="00EE6385" w:rsidRPr="00F1761E">
        <w:rPr>
          <w:rFonts w:ascii="Times New Roman" w:eastAsia="Times New Roman" w:hAnsi="Times New Roman"/>
          <w:sz w:val="28"/>
          <w:szCs w:val="28"/>
        </w:rPr>
        <w:t xml:space="preserve"> </w:t>
      </w:r>
      <w:r w:rsidR="00255DDB" w:rsidRPr="00F1761E">
        <w:rPr>
          <w:rFonts w:ascii="Times New Roman" w:eastAsia="Times New Roman" w:hAnsi="Times New Roman"/>
          <w:sz w:val="28"/>
          <w:szCs w:val="28"/>
        </w:rPr>
        <w:t xml:space="preserve"> </w:t>
      </w:r>
      <w:r w:rsidRPr="00F1761E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="00867384" w:rsidRPr="00F1761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1761E" w:rsidRPr="00F1761E">
        <w:rPr>
          <w:rFonts w:ascii="Times New Roman" w:eastAsia="Times New Roman" w:hAnsi="Times New Roman"/>
          <w:sz w:val="28"/>
          <w:szCs w:val="28"/>
          <w:lang w:eastAsia="en-US"/>
        </w:rPr>
        <w:t>9,6</w:t>
      </w:r>
      <w:r w:rsidR="007C30D3" w:rsidRPr="00F1761E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="00DE0B3E" w:rsidRPr="00F1761E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gramEnd"/>
    </w:p>
    <w:p w14:paraId="368991EF" w14:textId="77777777" w:rsidR="00DE0B3E" w:rsidRDefault="00DE0B3E" w:rsidP="007C30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0798C97" w14:textId="77777777" w:rsidR="00977BC2" w:rsidRPr="007C30D3" w:rsidRDefault="00977BC2" w:rsidP="007C30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7F3DC66" w14:textId="112EA3FA" w:rsidR="009D1EE5" w:rsidRPr="00C41663" w:rsidRDefault="007B59BC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C41663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9D1EE5" w:rsidRPr="00C41663">
        <w:rPr>
          <w:rFonts w:ascii="Times New Roman" w:eastAsia="Times New Roman" w:hAnsi="Times New Roman"/>
          <w:b/>
          <w:sz w:val="28"/>
          <w:szCs w:val="28"/>
          <w:lang w:eastAsia="en-US"/>
        </w:rPr>
        <w:t>.1</w:t>
      </w:r>
      <w:r w:rsidR="004316C9" w:rsidRPr="00C41663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Pr="00C41663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="009D1EE5" w:rsidRPr="00C41663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Применение антидемпинговых мер</w:t>
      </w:r>
    </w:p>
    <w:p w14:paraId="515B011B" w14:textId="77777777" w:rsidR="009D1EE5" w:rsidRPr="007C3007" w:rsidRDefault="009D1EE5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2B4650A9" w14:textId="3BFF60E1" w:rsidR="009D1EE5" w:rsidRPr="006C0011" w:rsidRDefault="007E3B3D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D1248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E916F8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916F8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711F14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9D1EE5" w:rsidRPr="003C0FFA">
        <w:rPr>
          <w:rFonts w:ascii="Times New Roman" w:eastAsia="Times New Roman" w:hAnsi="Times New Roman"/>
          <w:sz w:val="28"/>
          <w:szCs w:val="28"/>
          <w:lang w:eastAsia="en-US"/>
        </w:rPr>
        <w:t>по результатам проведения процедур определения поставщиков (подрядчиков, исполнителей) с применением антидемпинговых мер заключен</w:t>
      </w:r>
      <w:r w:rsidR="00C60797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9D1EE5" w:rsidRPr="003C0FF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81459">
        <w:rPr>
          <w:rFonts w:ascii="Times New Roman" w:eastAsia="Times New Roman" w:hAnsi="Times New Roman"/>
          <w:sz w:val="28"/>
          <w:szCs w:val="28"/>
          <w:lang w:eastAsia="en-US"/>
        </w:rPr>
        <w:t>16</w:t>
      </w:r>
      <w:r w:rsidR="009D1EE5" w:rsidRPr="003C0FFA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 w:rsidR="00C60797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9D1EE5" w:rsidRPr="003C0FFA">
        <w:rPr>
          <w:rFonts w:ascii="Times New Roman" w:eastAsia="Times New Roman" w:hAnsi="Times New Roman"/>
          <w:sz w:val="28"/>
          <w:szCs w:val="28"/>
          <w:lang w:eastAsia="en-US"/>
        </w:rPr>
        <w:t xml:space="preserve"> общим объемом </w:t>
      </w:r>
      <w:r w:rsidR="00581459">
        <w:rPr>
          <w:rFonts w:ascii="Times New Roman" w:eastAsia="Times New Roman" w:hAnsi="Times New Roman"/>
          <w:sz w:val="28"/>
          <w:szCs w:val="28"/>
          <w:lang w:eastAsia="en-US"/>
        </w:rPr>
        <w:t>6 775,08</w:t>
      </w:r>
      <w:r w:rsidR="009D1EE5" w:rsidRPr="003C0FFA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 </w:t>
      </w:r>
      <w:r w:rsidR="009D1EE5" w:rsidRPr="006C0011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CE4DD5">
        <w:rPr>
          <w:rFonts w:ascii="Times New Roman" w:eastAsia="Times New Roman" w:hAnsi="Times New Roman"/>
          <w:sz w:val="28"/>
          <w:szCs w:val="28"/>
          <w:lang w:eastAsia="en-US"/>
        </w:rPr>
        <w:t>12,</w:t>
      </w:r>
      <w:r w:rsidR="00581459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9D1EE5" w:rsidRPr="006C0011">
        <w:rPr>
          <w:rFonts w:ascii="Times New Roman" w:eastAsia="Times New Roman" w:hAnsi="Times New Roman"/>
          <w:sz w:val="28"/>
          <w:szCs w:val="28"/>
          <w:lang w:eastAsia="en-US"/>
        </w:rPr>
        <w:t xml:space="preserve">% и </w:t>
      </w:r>
      <w:r w:rsidR="00CE4DD5">
        <w:rPr>
          <w:rFonts w:ascii="Times New Roman" w:eastAsia="Times New Roman" w:hAnsi="Times New Roman"/>
          <w:sz w:val="28"/>
          <w:szCs w:val="28"/>
          <w:lang w:eastAsia="en-US"/>
        </w:rPr>
        <w:t>0,</w:t>
      </w:r>
      <w:r w:rsidR="00581459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9D1EE5" w:rsidRPr="006C0011">
        <w:rPr>
          <w:rFonts w:ascii="Times New Roman" w:eastAsia="Times New Roman" w:hAnsi="Times New Roman"/>
          <w:sz w:val="28"/>
          <w:szCs w:val="28"/>
          <w:lang w:eastAsia="en-US"/>
        </w:rPr>
        <w:t>% от общего количества и объема всех контрактов, заключенных в отчетном периоде</w:t>
      </w:r>
      <w:r w:rsidR="00C41663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C41663" w:rsidRPr="00C4166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41663" w:rsidRPr="006C0011">
        <w:rPr>
          <w:rFonts w:ascii="Times New Roman" w:eastAsia="Times New Roman" w:hAnsi="Times New Roman"/>
          <w:sz w:val="28"/>
          <w:szCs w:val="28"/>
          <w:lang w:eastAsia="en-US"/>
        </w:rPr>
        <w:t>соответ</w:t>
      </w:r>
      <w:r w:rsidR="00C41663">
        <w:rPr>
          <w:rFonts w:ascii="Times New Roman" w:eastAsia="Times New Roman" w:hAnsi="Times New Roman"/>
          <w:sz w:val="28"/>
          <w:szCs w:val="28"/>
          <w:lang w:eastAsia="en-US"/>
        </w:rPr>
        <w:t>ственно</w:t>
      </w:r>
      <w:r w:rsidR="009D1EE5" w:rsidRPr="006C0011">
        <w:rPr>
          <w:rFonts w:ascii="Times New Roman" w:eastAsia="Times New Roman" w:hAnsi="Times New Roman"/>
          <w:sz w:val="28"/>
          <w:szCs w:val="28"/>
          <w:lang w:eastAsia="en-US"/>
        </w:rPr>
        <w:t>). При этом в сравнении с аналогичными показателями 20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711F14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9D1EE5" w:rsidRPr="006C0011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количество </w:t>
      </w:r>
      <w:r w:rsidR="006C0011" w:rsidRPr="006C0011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E50EF">
        <w:rPr>
          <w:rFonts w:ascii="Times New Roman" w:eastAsia="Times New Roman" w:hAnsi="Times New Roman"/>
          <w:sz w:val="28"/>
          <w:szCs w:val="28"/>
          <w:lang w:eastAsia="en-US"/>
        </w:rPr>
        <w:t xml:space="preserve">таких контрактов снизилось </w:t>
      </w:r>
      <w:r w:rsidR="006E50EF" w:rsidRPr="006C0011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581459">
        <w:rPr>
          <w:rFonts w:ascii="Times New Roman" w:eastAsia="Times New Roman" w:hAnsi="Times New Roman"/>
          <w:sz w:val="28"/>
          <w:szCs w:val="28"/>
          <w:lang w:eastAsia="en-US"/>
        </w:rPr>
        <w:t>40,7</w:t>
      </w:r>
      <w:r w:rsidR="006E50EF" w:rsidRPr="006C0011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="006E50EF">
        <w:rPr>
          <w:rFonts w:ascii="Times New Roman" w:eastAsia="Times New Roman" w:hAnsi="Times New Roman"/>
          <w:sz w:val="28"/>
          <w:szCs w:val="28"/>
          <w:lang w:eastAsia="en-US"/>
        </w:rPr>
        <w:t>, а</w:t>
      </w:r>
      <w:r w:rsidR="006C0011" w:rsidRPr="006C0011">
        <w:rPr>
          <w:rFonts w:ascii="Times New Roman" w:eastAsia="Times New Roman" w:hAnsi="Times New Roman"/>
          <w:sz w:val="28"/>
          <w:szCs w:val="28"/>
          <w:lang w:eastAsia="en-US"/>
        </w:rPr>
        <w:t xml:space="preserve"> сумма </w:t>
      </w:r>
      <w:r w:rsidR="009D1EE5" w:rsidRPr="006C0011">
        <w:rPr>
          <w:rFonts w:ascii="Times New Roman" w:eastAsia="Times New Roman" w:hAnsi="Times New Roman"/>
          <w:sz w:val="28"/>
          <w:szCs w:val="28"/>
          <w:lang w:eastAsia="en-US"/>
        </w:rPr>
        <w:t xml:space="preserve">контрактов, заключенных по результатам процедур с применением антидемпинговых мер, </w:t>
      </w:r>
      <w:r w:rsidR="00527ED5">
        <w:rPr>
          <w:rFonts w:ascii="Times New Roman" w:eastAsia="Times New Roman" w:hAnsi="Times New Roman"/>
          <w:sz w:val="28"/>
          <w:szCs w:val="28"/>
          <w:lang w:eastAsia="en-US"/>
        </w:rPr>
        <w:t xml:space="preserve">уменьшилась на </w:t>
      </w:r>
      <w:r w:rsidR="00581459">
        <w:rPr>
          <w:rFonts w:ascii="Times New Roman" w:eastAsia="Times New Roman" w:hAnsi="Times New Roman"/>
          <w:sz w:val="28"/>
          <w:szCs w:val="28"/>
          <w:lang w:eastAsia="en-US"/>
        </w:rPr>
        <w:t>77,2</w:t>
      </w:r>
      <w:r w:rsidR="00527ED5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="00527ED5">
        <w:t>.</w:t>
      </w:r>
    </w:p>
    <w:p w14:paraId="439133CB" w14:textId="7E8846EB" w:rsidR="009D1EE5" w:rsidRDefault="009D1EE5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Так, среднее снижение НМЦК в рамках закупок </w:t>
      </w:r>
      <w:r w:rsidR="00C32210"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с применением антидемпинговых мер 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в отчетном периоде составило </w:t>
      </w:r>
      <w:r w:rsidR="00581459">
        <w:rPr>
          <w:rFonts w:ascii="Times New Roman" w:eastAsia="Times New Roman" w:hAnsi="Times New Roman"/>
          <w:sz w:val="28"/>
          <w:szCs w:val="28"/>
          <w:lang w:eastAsia="en-US"/>
        </w:rPr>
        <w:t>39,8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%, что </w:t>
      </w:r>
      <w:r w:rsidR="00B4064D"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581459">
        <w:rPr>
          <w:rFonts w:ascii="Times New Roman" w:eastAsia="Times New Roman" w:hAnsi="Times New Roman"/>
          <w:sz w:val="28"/>
          <w:szCs w:val="28"/>
          <w:lang w:eastAsia="en-US"/>
        </w:rPr>
        <w:t>17,6</w:t>
      </w:r>
      <w:r w:rsidR="00B4064D" w:rsidRPr="0035136B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81459">
        <w:rPr>
          <w:rFonts w:ascii="Times New Roman" w:eastAsia="Times New Roman" w:hAnsi="Times New Roman"/>
          <w:sz w:val="28"/>
          <w:szCs w:val="28"/>
          <w:lang w:eastAsia="en-US"/>
        </w:rPr>
        <w:t>ниж</w:t>
      </w:r>
      <w:r w:rsidR="0035136B"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е 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по сравнению с </w:t>
      </w:r>
      <w:r w:rsidR="006B02E3">
        <w:rPr>
          <w:rFonts w:ascii="Times New Roman" w:eastAsia="Times New Roman" w:hAnsi="Times New Roman"/>
          <w:sz w:val="28"/>
          <w:szCs w:val="28"/>
          <w:lang w:eastAsia="en-US"/>
        </w:rPr>
        <w:t xml:space="preserve">1 кварталом 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7E3B3D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711F14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6B02E3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581459">
        <w:rPr>
          <w:rFonts w:ascii="Times New Roman" w:eastAsia="Times New Roman" w:hAnsi="Times New Roman"/>
          <w:sz w:val="28"/>
          <w:szCs w:val="28"/>
          <w:lang w:eastAsia="en-US"/>
        </w:rPr>
        <w:t>57,4</w:t>
      </w:r>
      <w:r w:rsidRPr="00C41663">
        <w:rPr>
          <w:rFonts w:ascii="Times New Roman" w:eastAsia="Times New Roman" w:hAnsi="Times New Roman"/>
          <w:sz w:val="28"/>
          <w:szCs w:val="28"/>
          <w:lang w:eastAsia="en-US"/>
        </w:rPr>
        <w:t>%).</w:t>
      </w:r>
    </w:p>
    <w:p w14:paraId="25BE1131" w14:textId="77777777" w:rsidR="00711F14" w:rsidRPr="007C3007" w:rsidRDefault="00711F14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549D7CEF" w14:textId="77777777" w:rsidR="002650F8" w:rsidRPr="007C3007" w:rsidRDefault="002650F8" w:rsidP="002650F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3F23D7F4" w14:textId="7626A1ED" w:rsidR="00881796" w:rsidRPr="00F7064D" w:rsidRDefault="007B59BC" w:rsidP="002650F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7064D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032DC6" w:rsidRPr="00F7064D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Pr="00F7064D">
        <w:rPr>
          <w:rFonts w:ascii="Times New Roman" w:eastAsia="Times New Roman" w:hAnsi="Times New Roman"/>
          <w:b/>
          <w:sz w:val="28"/>
          <w:szCs w:val="28"/>
          <w:lang w:eastAsia="en-US"/>
        </w:rPr>
        <w:t>1</w:t>
      </w:r>
      <w:r w:rsidR="004316C9" w:rsidRPr="00F7064D">
        <w:rPr>
          <w:rFonts w:ascii="Times New Roman" w:eastAsia="Times New Roman" w:hAnsi="Times New Roman"/>
          <w:b/>
          <w:sz w:val="28"/>
          <w:szCs w:val="28"/>
          <w:lang w:eastAsia="en-US"/>
        </w:rPr>
        <w:t>4</w:t>
      </w:r>
      <w:r w:rsidR="00032DC6" w:rsidRPr="00F7064D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B356EC" w:rsidRPr="00F7064D">
        <w:rPr>
          <w:rFonts w:ascii="Times New Roman" w:eastAsia="Times New Roman" w:hAnsi="Times New Roman"/>
          <w:b/>
          <w:sz w:val="28"/>
          <w:szCs w:val="28"/>
          <w:lang w:eastAsia="en-US"/>
        </w:rPr>
        <w:t>Исполнение</w:t>
      </w:r>
      <w:r w:rsidR="00032DC6" w:rsidRPr="00F7064D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(расторжени</w:t>
      </w:r>
      <w:r w:rsidR="00B356EC" w:rsidRPr="00F7064D">
        <w:rPr>
          <w:rFonts w:ascii="Times New Roman" w:eastAsia="Times New Roman" w:hAnsi="Times New Roman"/>
          <w:b/>
          <w:sz w:val="28"/>
          <w:szCs w:val="28"/>
          <w:lang w:eastAsia="en-US"/>
        </w:rPr>
        <w:t>е</w:t>
      </w:r>
      <w:r w:rsidR="00032DC6" w:rsidRPr="00F7064D">
        <w:rPr>
          <w:rFonts w:ascii="Times New Roman" w:eastAsia="Times New Roman" w:hAnsi="Times New Roman"/>
          <w:b/>
          <w:sz w:val="28"/>
          <w:szCs w:val="28"/>
          <w:lang w:eastAsia="en-US"/>
        </w:rPr>
        <w:t>) контрактов</w:t>
      </w:r>
    </w:p>
    <w:p w14:paraId="3488BA7C" w14:textId="77777777" w:rsidR="00873F0D" w:rsidRPr="00581459" w:rsidRDefault="00873F0D" w:rsidP="005F50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7494F353" w14:textId="312BBD67" w:rsidR="00006016" w:rsidRPr="001001A1" w:rsidRDefault="005F5090" w:rsidP="00BA3C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1001A1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451B9D" w:rsidRPr="001001A1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1001A1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51B9D" w:rsidRPr="001001A1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BB3C62" w:rsidRPr="001001A1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202</w:t>
      </w:r>
      <w:r w:rsidR="002F181C" w:rsidRPr="001001A1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BB3C62" w:rsidRPr="001001A1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</w:t>
      </w:r>
      <w:r w:rsidR="00454CBA" w:rsidRPr="001001A1">
        <w:rPr>
          <w:rFonts w:ascii="Times New Roman" w:eastAsia="Times New Roman" w:hAnsi="Times New Roman"/>
          <w:sz w:val="28"/>
          <w:szCs w:val="28"/>
          <w:lang w:eastAsia="en-US"/>
        </w:rPr>
        <w:t xml:space="preserve">было расторгнуто </w:t>
      </w:r>
      <w:r w:rsidR="001001A1" w:rsidRPr="001001A1">
        <w:rPr>
          <w:rFonts w:ascii="Times New Roman" w:eastAsia="Times New Roman" w:hAnsi="Times New Roman"/>
          <w:sz w:val="28"/>
          <w:szCs w:val="28"/>
          <w:lang w:eastAsia="en-US"/>
        </w:rPr>
        <w:t>26</w:t>
      </w:r>
      <w:r w:rsidRPr="001001A1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 w:rsidR="002F1715" w:rsidRPr="001001A1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1001A1">
        <w:rPr>
          <w:rFonts w:ascii="Times New Roman" w:eastAsia="Times New Roman" w:hAnsi="Times New Roman"/>
          <w:sz w:val="28"/>
          <w:szCs w:val="28"/>
          <w:lang w:eastAsia="en-US"/>
        </w:rPr>
        <w:t xml:space="preserve"> на общую сумму </w:t>
      </w:r>
      <w:r w:rsidR="001001A1" w:rsidRPr="001001A1">
        <w:rPr>
          <w:rFonts w:ascii="Times New Roman" w:eastAsia="Times New Roman" w:hAnsi="Times New Roman"/>
          <w:sz w:val="28"/>
          <w:szCs w:val="28"/>
          <w:lang w:eastAsia="en-US"/>
        </w:rPr>
        <w:t>109 169,93</w:t>
      </w:r>
      <w:r w:rsidR="00410F34" w:rsidRPr="001001A1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54CBA" w:rsidRPr="001001A1">
        <w:rPr>
          <w:rFonts w:ascii="Times New Roman" w:eastAsia="Times New Roman" w:hAnsi="Times New Roman"/>
          <w:sz w:val="28"/>
          <w:szCs w:val="28"/>
          <w:lang w:eastAsia="en-US"/>
        </w:rPr>
        <w:t>тыс. руб</w:t>
      </w:r>
      <w:r w:rsidRPr="001001A1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BA3CCA" w:rsidRPr="001001A1">
        <w:rPr>
          <w:rFonts w:ascii="Times New Roman" w:eastAsia="Times New Roman" w:hAnsi="Times New Roman"/>
          <w:sz w:val="28"/>
          <w:szCs w:val="28"/>
          <w:lang w:eastAsia="en-US"/>
        </w:rPr>
        <w:t xml:space="preserve"> Сумма </w:t>
      </w:r>
      <w:r w:rsidR="00AF6194" w:rsidRPr="001001A1">
        <w:rPr>
          <w:rFonts w:ascii="Times New Roman" w:eastAsia="Times New Roman" w:hAnsi="Times New Roman"/>
          <w:sz w:val="28"/>
          <w:szCs w:val="28"/>
          <w:lang w:eastAsia="en-US"/>
        </w:rPr>
        <w:t xml:space="preserve">исполненных обязательств по </w:t>
      </w:r>
      <w:r w:rsidR="00BA3CCA" w:rsidRPr="001001A1">
        <w:rPr>
          <w:rFonts w:ascii="Times New Roman" w:eastAsia="Times New Roman" w:hAnsi="Times New Roman"/>
          <w:sz w:val="28"/>
          <w:szCs w:val="28"/>
          <w:lang w:eastAsia="en-US"/>
        </w:rPr>
        <w:t xml:space="preserve">расторгнутым контрактам составила </w:t>
      </w:r>
      <w:r w:rsidR="001001A1" w:rsidRPr="001001A1">
        <w:rPr>
          <w:rFonts w:ascii="Times New Roman" w:eastAsia="Times New Roman" w:hAnsi="Times New Roman"/>
          <w:sz w:val="28"/>
          <w:szCs w:val="28"/>
          <w:lang w:eastAsia="en-US"/>
        </w:rPr>
        <w:t>96 591,03</w:t>
      </w:r>
      <w:r w:rsidR="00BA3CCA" w:rsidRPr="001001A1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</w:p>
    <w:p w14:paraId="2565DAEE" w14:textId="6E3ED50A" w:rsidR="005F5090" w:rsidRPr="00F7064D" w:rsidRDefault="007E7FDA" w:rsidP="009A5A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bookmarkStart w:id="0" w:name="_GoBack"/>
      <w:bookmarkEnd w:id="0"/>
      <w:r w:rsidRPr="00F7064D">
        <w:rPr>
          <w:rFonts w:ascii="Times New Roman" w:eastAsia="Times New Roman" w:hAnsi="Times New Roman"/>
          <w:sz w:val="28"/>
          <w:szCs w:val="28"/>
          <w:lang w:eastAsia="en-US"/>
        </w:rPr>
        <w:t xml:space="preserve">За </w:t>
      </w:r>
      <w:r w:rsidR="00FD08AE" w:rsidRPr="00F7064D">
        <w:rPr>
          <w:rFonts w:ascii="Times New Roman" w:eastAsia="Times New Roman" w:hAnsi="Times New Roman"/>
          <w:sz w:val="28"/>
          <w:szCs w:val="28"/>
          <w:lang w:eastAsia="en-US"/>
        </w:rPr>
        <w:t xml:space="preserve">аналогичный период  </w:t>
      </w:r>
      <w:r w:rsidR="005F5090" w:rsidRPr="00F7064D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FD08AE" w:rsidRPr="00F7064D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AC4D56" w:rsidRPr="00F7064D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5F5090" w:rsidRPr="00F7064D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FD08AE" w:rsidRPr="00F7064D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5F5090" w:rsidRPr="00F7064D">
        <w:rPr>
          <w:rFonts w:ascii="Times New Roman" w:eastAsia="Times New Roman" w:hAnsi="Times New Roman"/>
          <w:sz w:val="28"/>
          <w:szCs w:val="28"/>
          <w:lang w:eastAsia="en-US"/>
        </w:rPr>
        <w:t xml:space="preserve"> был</w:t>
      </w:r>
      <w:r w:rsidR="002F1715" w:rsidRPr="00F7064D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5F5090" w:rsidRPr="00F7064D">
        <w:rPr>
          <w:rFonts w:ascii="Times New Roman" w:eastAsia="Times New Roman" w:hAnsi="Times New Roman"/>
          <w:sz w:val="28"/>
          <w:szCs w:val="28"/>
          <w:lang w:eastAsia="en-US"/>
        </w:rPr>
        <w:t xml:space="preserve"> расторгнут</w:t>
      </w:r>
      <w:r w:rsidR="002F1715" w:rsidRPr="00F7064D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5F5090" w:rsidRPr="00F7064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7064D" w:rsidRPr="00F7064D">
        <w:rPr>
          <w:rFonts w:ascii="Times New Roman" w:eastAsia="Times New Roman" w:hAnsi="Times New Roman"/>
          <w:sz w:val="28"/>
          <w:szCs w:val="28"/>
          <w:lang w:eastAsia="en-US"/>
        </w:rPr>
        <w:t>10</w:t>
      </w:r>
      <w:r w:rsidR="009A5A42" w:rsidRPr="00F7064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F5090" w:rsidRPr="00F7064D">
        <w:rPr>
          <w:rFonts w:ascii="Times New Roman" w:eastAsia="Times New Roman" w:hAnsi="Times New Roman"/>
          <w:sz w:val="28"/>
          <w:szCs w:val="28"/>
          <w:lang w:eastAsia="en-US"/>
        </w:rPr>
        <w:t>контракт</w:t>
      </w:r>
      <w:r w:rsidR="00F561B3" w:rsidRPr="00F7064D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5F5090" w:rsidRPr="00F7064D">
        <w:rPr>
          <w:rFonts w:ascii="Times New Roman" w:eastAsia="Times New Roman" w:hAnsi="Times New Roman"/>
          <w:sz w:val="28"/>
          <w:szCs w:val="28"/>
          <w:lang w:eastAsia="en-US"/>
        </w:rPr>
        <w:t xml:space="preserve"> на сумму </w:t>
      </w:r>
      <w:r w:rsidR="00F7064D" w:rsidRPr="00F7064D">
        <w:rPr>
          <w:rFonts w:ascii="Times New Roman" w:eastAsia="Times New Roman" w:hAnsi="Times New Roman"/>
          <w:sz w:val="28"/>
          <w:szCs w:val="28"/>
          <w:lang w:eastAsia="en-US"/>
        </w:rPr>
        <w:t xml:space="preserve">11 973,86 </w:t>
      </w:r>
      <w:r w:rsidR="00454CBA" w:rsidRPr="00F7064D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="005F5090" w:rsidRPr="00F7064D">
        <w:rPr>
          <w:rFonts w:ascii="Times New Roman" w:eastAsia="Times New Roman" w:hAnsi="Times New Roman"/>
          <w:sz w:val="28"/>
          <w:szCs w:val="28"/>
          <w:lang w:eastAsia="en-US"/>
        </w:rPr>
        <w:t>. руб.</w:t>
      </w:r>
      <w:r w:rsidR="0035306E" w:rsidRPr="00F7064D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5F5090" w:rsidRPr="00F7064D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="00C531F4" w:rsidRPr="00F7064D">
        <w:rPr>
          <w:rFonts w:ascii="Times New Roman" w:eastAsia="Times New Roman" w:hAnsi="Times New Roman"/>
          <w:sz w:val="28"/>
          <w:szCs w:val="28"/>
          <w:lang w:eastAsia="en-US"/>
        </w:rPr>
        <w:t xml:space="preserve">сумма </w:t>
      </w:r>
      <w:r w:rsidR="00AF6194" w:rsidRPr="00F7064D">
        <w:rPr>
          <w:rFonts w:ascii="Times New Roman" w:eastAsia="Times New Roman" w:hAnsi="Times New Roman"/>
          <w:sz w:val="28"/>
          <w:szCs w:val="28"/>
          <w:lang w:eastAsia="en-US"/>
        </w:rPr>
        <w:t xml:space="preserve">исполненных обязательств </w:t>
      </w:r>
      <w:r w:rsidR="00301F6A" w:rsidRPr="00F7064D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F7064D" w:rsidRPr="00F7064D">
        <w:rPr>
          <w:rFonts w:ascii="Times New Roman" w:eastAsia="Times New Roman" w:hAnsi="Times New Roman"/>
          <w:sz w:val="28"/>
          <w:szCs w:val="28"/>
          <w:lang w:eastAsia="en-US"/>
        </w:rPr>
        <w:t xml:space="preserve">8 542,32 </w:t>
      </w:r>
      <w:r w:rsidR="00C531F4" w:rsidRPr="00F7064D"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EA55AE" w:rsidRPr="00F7064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531F4" w:rsidRPr="00F7064D">
        <w:rPr>
          <w:rFonts w:ascii="Times New Roman" w:eastAsia="Times New Roman" w:hAnsi="Times New Roman"/>
          <w:sz w:val="28"/>
          <w:szCs w:val="28"/>
          <w:lang w:eastAsia="en-US"/>
        </w:rPr>
        <w:t>руб.</w:t>
      </w:r>
      <w:r w:rsidR="00006016" w:rsidRPr="00F7064D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</w:p>
    <w:p w14:paraId="46B675C7" w14:textId="090767F8" w:rsidR="001001A1" w:rsidRPr="00AF6194" w:rsidRDefault="001001A1" w:rsidP="001001A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7064D">
        <w:rPr>
          <w:rFonts w:ascii="Times New Roman" w:eastAsia="Times New Roman" w:hAnsi="Times New Roman"/>
          <w:sz w:val="28"/>
          <w:szCs w:val="28"/>
          <w:lang w:eastAsia="en-US"/>
        </w:rPr>
        <w:t xml:space="preserve">Расторжение контрактов  в отчетном периоде,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в основном,</w:t>
      </w:r>
      <w:r w:rsidRPr="00F7064D">
        <w:rPr>
          <w:rFonts w:ascii="Times New Roman" w:eastAsia="Times New Roman" w:hAnsi="Times New Roman"/>
          <w:sz w:val="28"/>
          <w:szCs w:val="28"/>
          <w:lang w:eastAsia="en-US"/>
        </w:rPr>
        <w:t xml:space="preserve"> осуществлялось по соглашению сторон,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 контракт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были расторгнуты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п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о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причине о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дносторонне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го отказа заказчика,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7064D">
        <w:rPr>
          <w:rFonts w:ascii="Times New Roman" w:eastAsia="Times New Roman" w:hAnsi="Times New Roman"/>
          <w:sz w:val="28"/>
          <w:szCs w:val="28"/>
          <w:lang w:eastAsia="en-US"/>
        </w:rPr>
        <w:t xml:space="preserve">в связи с чем,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были </w:t>
      </w:r>
      <w:r w:rsidRPr="00F7064D">
        <w:rPr>
          <w:rFonts w:ascii="Times New Roman" w:eastAsia="Times New Roman" w:hAnsi="Times New Roman"/>
          <w:sz w:val="28"/>
          <w:szCs w:val="28"/>
          <w:lang w:eastAsia="en-US"/>
        </w:rPr>
        <w:t>начисл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ены</w:t>
      </w:r>
      <w:r w:rsidRPr="00F7064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7064D">
        <w:rPr>
          <w:rFonts w:ascii="Times New Roman" w:eastAsia="Times New Roman" w:hAnsi="Times New Roman"/>
          <w:sz w:val="28"/>
          <w:szCs w:val="28"/>
          <w:lang w:eastAsia="en-US"/>
        </w:rPr>
        <w:t>пени и штрафы не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в размере 74,16 тыс. руб. и 7,78 тыс. руб., соответственно</w:t>
      </w:r>
      <w:r w:rsidRPr="00F7064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4376C690" w14:textId="25D303B2" w:rsidR="00C166E9" w:rsidRPr="00AF6194" w:rsidRDefault="001001A1" w:rsidP="00C166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Pr="00F7064D">
        <w:rPr>
          <w:rFonts w:ascii="Times New Roman" w:eastAsia="Times New Roman" w:hAnsi="Times New Roman"/>
          <w:sz w:val="28"/>
          <w:szCs w:val="28"/>
          <w:lang w:eastAsia="en-US"/>
        </w:rPr>
        <w:t xml:space="preserve">о 2 квартале 2021 года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р</w:t>
      </w:r>
      <w:r w:rsidR="005F5090" w:rsidRPr="00F7064D">
        <w:rPr>
          <w:rFonts w:ascii="Times New Roman" w:eastAsia="Times New Roman" w:hAnsi="Times New Roman"/>
          <w:sz w:val="28"/>
          <w:szCs w:val="28"/>
          <w:lang w:eastAsia="en-US"/>
        </w:rPr>
        <w:t>асторжение контрактов осущ</w:t>
      </w:r>
      <w:r w:rsidR="00C166E9" w:rsidRPr="00F7064D">
        <w:rPr>
          <w:rFonts w:ascii="Times New Roman" w:eastAsia="Times New Roman" w:hAnsi="Times New Roman"/>
          <w:sz w:val="28"/>
          <w:szCs w:val="28"/>
          <w:lang w:eastAsia="en-US"/>
        </w:rPr>
        <w:t>ествля</w:t>
      </w:r>
      <w:r w:rsidR="00261A1D" w:rsidRPr="00F7064D">
        <w:rPr>
          <w:rFonts w:ascii="Times New Roman" w:eastAsia="Times New Roman" w:hAnsi="Times New Roman"/>
          <w:sz w:val="28"/>
          <w:szCs w:val="28"/>
          <w:lang w:eastAsia="en-US"/>
        </w:rPr>
        <w:t>лось</w:t>
      </w:r>
      <w:r w:rsidR="00C166E9" w:rsidRPr="00F7064D">
        <w:rPr>
          <w:rFonts w:ascii="Times New Roman" w:eastAsia="Times New Roman" w:hAnsi="Times New Roman"/>
          <w:sz w:val="28"/>
          <w:szCs w:val="28"/>
          <w:lang w:eastAsia="en-US"/>
        </w:rPr>
        <w:t xml:space="preserve"> по соглашению сторон</w:t>
      </w:r>
      <w:r w:rsidR="00FD08AE" w:rsidRPr="00F7064D">
        <w:rPr>
          <w:rFonts w:ascii="Times New Roman" w:eastAsia="Times New Roman" w:hAnsi="Times New Roman"/>
          <w:sz w:val="28"/>
          <w:szCs w:val="28"/>
          <w:lang w:eastAsia="en-US"/>
        </w:rPr>
        <w:t>, в связи с чем</w:t>
      </w:r>
      <w:r w:rsidR="006A3E7D" w:rsidRPr="00F7064D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FD08AE" w:rsidRPr="00F7064D">
        <w:rPr>
          <w:rFonts w:ascii="Times New Roman" w:eastAsia="Times New Roman" w:hAnsi="Times New Roman"/>
          <w:sz w:val="28"/>
          <w:szCs w:val="28"/>
          <w:lang w:eastAsia="en-US"/>
        </w:rPr>
        <w:t xml:space="preserve"> пени и штрафы не начислялись</w:t>
      </w:r>
      <w:r w:rsidR="00261A1D" w:rsidRPr="00F7064D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C166E9"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28E72C6C" w14:textId="77777777" w:rsidR="00431297" w:rsidRPr="007C3007" w:rsidRDefault="00431297" w:rsidP="00F440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42EDB377" w14:textId="176D998D" w:rsidR="00881796" w:rsidRPr="009F7BB6" w:rsidRDefault="007B59BC" w:rsidP="00F440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A5325A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032DC6" w:rsidRPr="00A5325A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Pr="00A5325A">
        <w:rPr>
          <w:rFonts w:ascii="Times New Roman" w:eastAsia="Times New Roman" w:hAnsi="Times New Roman"/>
          <w:b/>
          <w:sz w:val="28"/>
          <w:szCs w:val="28"/>
          <w:lang w:eastAsia="en-US"/>
        </w:rPr>
        <w:t>1</w:t>
      </w:r>
      <w:r w:rsidR="004316C9" w:rsidRPr="00A5325A">
        <w:rPr>
          <w:rFonts w:ascii="Times New Roman" w:eastAsia="Times New Roman" w:hAnsi="Times New Roman"/>
          <w:b/>
          <w:sz w:val="28"/>
          <w:szCs w:val="28"/>
          <w:lang w:eastAsia="en-US"/>
        </w:rPr>
        <w:t>5</w:t>
      </w:r>
      <w:r w:rsidR="00032DC6" w:rsidRPr="00A5325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B356EC" w:rsidRPr="00A5325A">
        <w:rPr>
          <w:rFonts w:ascii="Times New Roman" w:eastAsia="Times New Roman" w:hAnsi="Times New Roman"/>
          <w:b/>
          <w:sz w:val="28"/>
          <w:szCs w:val="28"/>
          <w:lang w:eastAsia="en-US"/>
        </w:rPr>
        <w:t>З</w:t>
      </w:r>
      <w:r w:rsidR="00032DC6" w:rsidRPr="00A5325A">
        <w:rPr>
          <w:rFonts w:ascii="Times New Roman" w:eastAsia="Times New Roman" w:hAnsi="Times New Roman"/>
          <w:b/>
          <w:sz w:val="28"/>
          <w:szCs w:val="28"/>
          <w:lang w:eastAsia="en-US"/>
        </w:rPr>
        <w:t>акуп</w:t>
      </w:r>
      <w:r w:rsidR="00B356EC" w:rsidRPr="00A5325A">
        <w:rPr>
          <w:rFonts w:ascii="Times New Roman" w:eastAsia="Times New Roman" w:hAnsi="Times New Roman"/>
          <w:b/>
          <w:sz w:val="28"/>
          <w:szCs w:val="28"/>
          <w:lang w:eastAsia="en-US"/>
        </w:rPr>
        <w:t>ки</w:t>
      </w:r>
      <w:r w:rsidR="00032DC6" w:rsidRPr="00A5325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у единственного поставщика</w:t>
      </w:r>
      <w:r w:rsidR="008D16F3" w:rsidRPr="00A5325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(подрядчика, исполнителя)</w:t>
      </w:r>
    </w:p>
    <w:p w14:paraId="0CC1E2AA" w14:textId="77777777" w:rsidR="00785BBB" w:rsidRPr="009F7BB6" w:rsidRDefault="00785BBB" w:rsidP="00694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FB3E7D5" w14:textId="10C03CC6" w:rsidR="00785BBB" w:rsidRPr="009F7BB6" w:rsidRDefault="00785BBB" w:rsidP="0059209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>В  отчетном  периоде  с  единственным  поставщиком  (подрядчиком,  исполнителем)</w:t>
      </w:r>
      <w:r w:rsidR="00663F35"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25CE3">
        <w:rPr>
          <w:rFonts w:ascii="Times New Roman" w:eastAsia="Times New Roman" w:hAnsi="Times New Roman"/>
          <w:sz w:val="28"/>
          <w:szCs w:val="28"/>
          <w:lang w:eastAsia="en-US"/>
        </w:rPr>
        <w:t xml:space="preserve">по </w:t>
      </w:r>
      <w:r w:rsidR="00B25CE3"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п.25 ч.1 ст.93 </w:t>
      </w:r>
      <w:r w:rsidR="00B25CE3" w:rsidRPr="009F7BB6">
        <w:rPr>
          <w:rFonts w:ascii="Times New Roman" w:hAnsi="Times New Roman"/>
          <w:bCs/>
          <w:sz w:val="28"/>
          <w:szCs w:val="28"/>
        </w:rPr>
        <w:t>Закона о контрактной системе</w:t>
      </w:r>
      <w:r w:rsidR="00B25CE3"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заключено </w:t>
      </w:r>
      <w:r w:rsidR="00001FA5">
        <w:rPr>
          <w:rFonts w:ascii="Times New Roman" w:eastAsia="Times New Roman" w:hAnsi="Times New Roman"/>
          <w:sz w:val="28"/>
          <w:szCs w:val="28"/>
          <w:lang w:eastAsia="en-US"/>
        </w:rPr>
        <w:t>49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 w:rsidR="00394109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общим объемом </w:t>
      </w:r>
      <w:r w:rsidR="00001FA5">
        <w:rPr>
          <w:rFonts w:ascii="Times New Roman" w:eastAsia="Times New Roman" w:hAnsi="Times New Roman"/>
          <w:sz w:val="28"/>
          <w:szCs w:val="28"/>
          <w:lang w:eastAsia="en-US"/>
        </w:rPr>
        <w:t>774 462,56</w:t>
      </w:r>
      <w:r w:rsidR="00B25CE3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, что составило </w:t>
      </w:r>
      <w:r w:rsidR="00001FA5">
        <w:rPr>
          <w:rFonts w:ascii="Times New Roman" w:eastAsia="Times New Roman" w:hAnsi="Times New Roman"/>
          <w:sz w:val="28"/>
          <w:szCs w:val="28"/>
          <w:lang w:eastAsia="en-US"/>
        </w:rPr>
        <w:t>37,4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количества и </w:t>
      </w:r>
      <w:r w:rsidR="00001FA5">
        <w:rPr>
          <w:rFonts w:ascii="Times New Roman" w:eastAsia="Times New Roman" w:hAnsi="Times New Roman"/>
          <w:sz w:val="28"/>
          <w:szCs w:val="28"/>
          <w:lang w:eastAsia="en-US"/>
        </w:rPr>
        <w:t>50,9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>% от общего объема заключенных в отчетном периоде контрактов</w:t>
      </w:r>
      <w:r w:rsidR="00B25CE3">
        <w:rPr>
          <w:rFonts w:ascii="Times New Roman" w:eastAsia="Times New Roman" w:hAnsi="Times New Roman"/>
          <w:sz w:val="28"/>
          <w:szCs w:val="28"/>
          <w:lang w:eastAsia="en-US"/>
        </w:rPr>
        <w:t xml:space="preserve"> по результатам конкурентных процедур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</w:p>
    <w:p w14:paraId="27FE27AA" w14:textId="4C039355" w:rsidR="003C659A" w:rsidRDefault="003C659A" w:rsidP="003C6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>По сравнению с</w:t>
      </w:r>
      <w:r w:rsidR="00581459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81459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394109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кварталом 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394109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162343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394109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объем закупок у единственного поставщика </w:t>
      </w:r>
      <w:r w:rsidR="004F4E6A">
        <w:rPr>
          <w:rFonts w:ascii="Times New Roman" w:eastAsia="Times New Roman" w:hAnsi="Times New Roman"/>
          <w:sz w:val="28"/>
          <w:szCs w:val="28"/>
          <w:lang w:eastAsia="en-US"/>
        </w:rPr>
        <w:t xml:space="preserve">по результатам несостоявшихся конкурентных процедур </w:t>
      </w:r>
      <w:r w:rsidR="00B1787A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="00F07039">
        <w:rPr>
          <w:rFonts w:ascii="Times New Roman" w:eastAsia="Times New Roman" w:hAnsi="Times New Roman"/>
          <w:sz w:val="28"/>
          <w:szCs w:val="28"/>
          <w:lang w:eastAsia="en-US"/>
        </w:rPr>
        <w:t>меньши</w:t>
      </w:r>
      <w:r w:rsidR="00B1787A">
        <w:rPr>
          <w:rFonts w:ascii="Times New Roman" w:eastAsia="Times New Roman" w:hAnsi="Times New Roman"/>
          <w:sz w:val="28"/>
          <w:szCs w:val="28"/>
          <w:lang w:eastAsia="en-US"/>
        </w:rPr>
        <w:t>лся</w:t>
      </w:r>
      <w:r w:rsidR="003F4CC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F07039">
        <w:rPr>
          <w:rFonts w:ascii="Times New Roman" w:eastAsia="Times New Roman" w:hAnsi="Times New Roman"/>
          <w:sz w:val="28"/>
          <w:szCs w:val="28"/>
          <w:lang w:eastAsia="en-US"/>
        </w:rPr>
        <w:t>163 757,20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C307F"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тыс. руб., </w:t>
      </w:r>
      <w:r w:rsidR="005C307F" w:rsidRPr="007022E5">
        <w:rPr>
          <w:rFonts w:ascii="Times New Roman" w:eastAsia="Times New Roman" w:hAnsi="Times New Roman"/>
          <w:sz w:val="28"/>
          <w:szCs w:val="28"/>
          <w:lang w:eastAsia="en-US"/>
        </w:rPr>
        <w:t xml:space="preserve">при уменьшении количества таких контрактов на </w:t>
      </w:r>
      <w:r w:rsidR="00F07039">
        <w:rPr>
          <w:rFonts w:ascii="Times New Roman" w:eastAsia="Times New Roman" w:hAnsi="Times New Roman"/>
          <w:sz w:val="28"/>
          <w:szCs w:val="28"/>
          <w:lang w:eastAsia="en-US"/>
        </w:rPr>
        <w:t>13</w:t>
      </w:r>
      <w:r w:rsidR="005C307F" w:rsidRPr="007022E5">
        <w:rPr>
          <w:rFonts w:ascii="Times New Roman" w:eastAsia="Times New Roman" w:hAnsi="Times New Roman"/>
          <w:sz w:val="28"/>
          <w:szCs w:val="28"/>
          <w:lang w:eastAsia="en-US"/>
        </w:rPr>
        <w:t xml:space="preserve"> ед.</w:t>
      </w:r>
    </w:p>
    <w:p w14:paraId="6485C1C6" w14:textId="5D6CEC07" w:rsidR="004377B3" w:rsidRPr="004F4E6A" w:rsidRDefault="003C659A" w:rsidP="004F4E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При этом среднее значение </w:t>
      </w:r>
      <w:r w:rsidRPr="00841515">
        <w:rPr>
          <w:rFonts w:ascii="Times New Roman" w:eastAsia="Times New Roman" w:hAnsi="Times New Roman"/>
          <w:b/>
          <w:sz w:val="28"/>
          <w:szCs w:val="28"/>
        </w:rPr>
        <w:t>«</w:t>
      </w:r>
      <w:r w:rsidRPr="00841515">
        <w:rPr>
          <w:rFonts w:ascii="Times New Roman" w:eastAsia="Times New Roman" w:hAnsi="Times New Roman"/>
          <w:sz w:val="28"/>
          <w:szCs w:val="28"/>
        </w:rPr>
        <w:t>индекса одной заявки</w:t>
      </w:r>
      <w:r w:rsidRPr="00841515">
        <w:rPr>
          <w:rFonts w:ascii="Times New Roman" w:eastAsia="Times New Roman" w:hAnsi="Times New Roman"/>
          <w:b/>
          <w:sz w:val="28"/>
          <w:szCs w:val="28"/>
        </w:rPr>
        <w:t>»</w:t>
      </w:r>
      <w:r w:rsidRPr="00841515">
        <w:rPr>
          <w:rFonts w:ascii="Times New Roman" w:eastAsia="Times New Roman" w:hAnsi="Times New Roman"/>
          <w:sz w:val="28"/>
          <w:szCs w:val="28"/>
          <w:vertAlign w:val="superscript"/>
        </w:rPr>
        <w:footnoteReference w:id="1"/>
      </w:r>
      <w:r w:rsidRPr="00841515">
        <w:rPr>
          <w:rFonts w:ascii="Times New Roman" w:eastAsia="MS Mincho" w:hAnsi="Times New Roman"/>
          <w:noProof/>
          <w:sz w:val="28"/>
          <w:szCs w:val="28"/>
        </w:rPr>
        <w:t xml:space="preserve"> 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по итогам </w:t>
      </w:r>
      <w:r w:rsidR="003E6268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725928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квартала 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162343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находится на уровне </w:t>
      </w:r>
      <w:r w:rsidR="00CE0E0C">
        <w:rPr>
          <w:rFonts w:ascii="Times New Roman" w:eastAsia="Times New Roman" w:hAnsi="Times New Roman"/>
          <w:sz w:val="28"/>
          <w:szCs w:val="28"/>
          <w:lang w:eastAsia="en-US"/>
        </w:rPr>
        <w:t>35,0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%. Наблюдается </w:t>
      </w:r>
      <w:r w:rsidR="005D688B">
        <w:rPr>
          <w:rFonts w:ascii="Times New Roman" w:eastAsia="Times New Roman" w:hAnsi="Times New Roman"/>
          <w:sz w:val="28"/>
          <w:szCs w:val="28"/>
          <w:lang w:eastAsia="en-US"/>
        </w:rPr>
        <w:t>увеличение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в </w:t>
      </w:r>
      <w:r w:rsidR="00823AD3" w:rsidRPr="00841515">
        <w:rPr>
          <w:rFonts w:ascii="Times New Roman" w:eastAsia="Times New Roman" w:hAnsi="Times New Roman"/>
          <w:sz w:val="28"/>
          <w:szCs w:val="28"/>
          <w:lang w:eastAsia="en-US"/>
        </w:rPr>
        <w:t>отчетном периоде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доли закупок, на которые подавалась одна заявка, относительно </w:t>
      </w:r>
      <w:r w:rsidR="00823AD3" w:rsidRPr="00841515">
        <w:rPr>
          <w:rFonts w:ascii="Times New Roman" w:eastAsia="Times New Roman" w:hAnsi="Times New Roman"/>
          <w:sz w:val="28"/>
          <w:szCs w:val="28"/>
          <w:lang w:eastAsia="en-US"/>
        </w:rPr>
        <w:t>аналогичн</w:t>
      </w:r>
      <w:r w:rsidR="00841515" w:rsidRPr="00841515">
        <w:rPr>
          <w:rFonts w:ascii="Times New Roman" w:eastAsia="Times New Roman" w:hAnsi="Times New Roman"/>
          <w:sz w:val="28"/>
          <w:szCs w:val="28"/>
          <w:lang w:eastAsia="en-US"/>
        </w:rPr>
        <w:t>ого</w:t>
      </w:r>
      <w:r w:rsidR="00823AD3"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>показател</w:t>
      </w:r>
      <w:r w:rsidR="00841515" w:rsidRPr="00841515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20</w:t>
      </w:r>
      <w:r w:rsidR="002B70D3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4F4E6A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на </w:t>
      </w:r>
      <w:r w:rsidR="00CE0E0C">
        <w:rPr>
          <w:rFonts w:ascii="Times New Roman" w:eastAsia="Times New Roman" w:hAnsi="Times New Roman"/>
          <w:sz w:val="28"/>
          <w:szCs w:val="28"/>
          <w:lang w:eastAsia="en-US"/>
        </w:rPr>
        <w:t>4,5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>% (</w:t>
      </w:r>
      <w:r w:rsidR="00581459">
        <w:rPr>
          <w:rFonts w:ascii="Times New Roman" w:eastAsia="Times New Roman" w:hAnsi="Times New Roman"/>
          <w:sz w:val="28"/>
          <w:szCs w:val="28"/>
          <w:lang w:eastAsia="en-US"/>
        </w:rPr>
        <w:t>30,5</w:t>
      </w:r>
      <w:r w:rsidR="00581459" w:rsidRPr="00841515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– за </w:t>
      </w:r>
      <w:r w:rsidR="00581459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8A1DC2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 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8A1DC2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162343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8A1DC2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>).</w:t>
      </w:r>
    </w:p>
    <w:p w14:paraId="7A67A311" w14:textId="77777777" w:rsidR="004377B3" w:rsidRDefault="004377B3" w:rsidP="00C268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74E7B0B8" w14:textId="77777777" w:rsidR="004377B3" w:rsidRPr="007C3007" w:rsidRDefault="004377B3" w:rsidP="00C268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29EAB8CB" w14:textId="6F86F8EF" w:rsidR="001E201C" w:rsidRPr="00841515" w:rsidRDefault="00785BBB" w:rsidP="00DA180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>Крупнейшие контракты, заключенные с единственным поставщиком</w:t>
      </w:r>
      <w:r w:rsidR="00957CEA"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(подрядчиком, исполнителем)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по</w:t>
      </w:r>
      <w:r w:rsidR="0059209E"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результатам  несостоявшихся  конкурентных  процедур  в  отчетном  периоде, представлены в таблице ниже.</w:t>
      </w:r>
    </w:p>
    <w:p w14:paraId="79D046C7" w14:textId="77777777" w:rsidR="0059209E" w:rsidRPr="007C3007" w:rsidRDefault="0059209E" w:rsidP="00785B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2409"/>
        <w:gridCol w:w="1985"/>
      </w:tblGrid>
      <w:tr w:rsidR="00EA0FF5" w:rsidRPr="007C3007" w14:paraId="4E0593AC" w14:textId="77777777" w:rsidTr="00FF33DA">
        <w:tc>
          <w:tcPr>
            <w:tcW w:w="3686" w:type="dxa"/>
            <w:shd w:val="clear" w:color="auto" w:fill="auto"/>
            <w:vAlign w:val="center"/>
          </w:tcPr>
          <w:p w14:paraId="6CAD4737" w14:textId="329CB20E" w:rsidR="00EA0FF5" w:rsidRPr="00854198" w:rsidRDefault="00EA0FF5" w:rsidP="00823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41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 контракта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91F254" w14:textId="7E119207" w:rsidR="00EA0FF5" w:rsidRPr="00854198" w:rsidRDefault="00EA0FF5" w:rsidP="00823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41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Цена контракта, </w:t>
            </w:r>
            <w:r w:rsidR="002D0EF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тыс. </w:t>
            </w:r>
            <w:r w:rsidRPr="008541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00A6931" w14:textId="41D059FD" w:rsidR="00EA0FF5" w:rsidRPr="00854198" w:rsidRDefault="00EA0FF5" w:rsidP="00823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41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Поставщик </w:t>
            </w:r>
            <w:r w:rsidRPr="00854198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(подрядчик, исполнитель)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724D20" w14:textId="77777777" w:rsidR="00EA0FF5" w:rsidRPr="00854198" w:rsidRDefault="00EA0FF5" w:rsidP="00823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41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Заказчик</w:t>
            </w:r>
          </w:p>
        </w:tc>
      </w:tr>
      <w:tr w:rsidR="005767DA" w:rsidRPr="007C3007" w14:paraId="2C9FB84F" w14:textId="77777777" w:rsidTr="00FF33DA">
        <w:tc>
          <w:tcPr>
            <w:tcW w:w="3686" w:type="dxa"/>
            <w:shd w:val="clear" w:color="auto" w:fill="auto"/>
            <w:vAlign w:val="center"/>
          </w:tcPr>
          <w:p w14:paraId="3A4F5E5D" w14:textId="69E06EDA" w:rsidR="005767DA" w:rsidRPr="008232D3" w:rsidRDefault="00A21E55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21E55">
              <w:rPr>
                <w:rFonts w:ascii="Times New Roman" w:hAnsi="Times New Roman"/>
                <w:lang w:eastAsia="en-US"/>
              </w:rPr>
              <w:t xml:space="preserve">Выполнение работ по ремонту инженерных сетей по ул. Горького от ул. </w:t>
            </w:r>
            <w:proofErr w:type="gramStart"/>
            <w:r w:rsidRPr="00A21E55">
              <w:rPr>
                <w:rFonts w:ascii="Times New Roman" w:hAnsi="Times New Roman"/>
                <w:lang w:eastAsia="en-US"/>
              </w:rPr>
              <w:t>Театральная</w:t>
            </w:r>
            <w:proofErr w:type="gramEnd"/>
            <w:r w:rsidRPr="00A21E55">
              <w:rPr>
                <w:rFonts w:ascii="Times New Roman" w:hAnsi="Times New Roman"/>
                <w:lang w:eastAsia="en-US"/>
              </w:rPr>
              <w:t xml:space="preserve"> до ул. Первомайская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3EF1A" w14:textId="4C661161" w:rsidR="005767DA" w:rsidRPr="008232D3" w:rsidRDefault="00A21E55" w:rsidP="006D72D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21E55">
              <w:rPr>
                <w:rFonts w:ascii="Times New Roman" w:hAnsi="Times New Roman"/>
                <w:lang w:eastAsia="en-US"/>
              </w:rPr>
              <w:t>189</w:t>
            </w:r>
            <w:r w:rsidR="006D72D9">
              <w:rPr>
                <w:rFonts w:ascii="Times New Roman" w:hAnsi="Times New Roman"/>
                <w:lang w:eastAsia="en-US"/>
              </w:rPr>
              <w:t> </w:t>
            </w:r>
            <w:r w:rsidRPr="00A21E55">
              <w:rPr>
                <w:rFonts w:ascii="Times New Roman" w:hAnsi="Times New Roman"/>
                <w:lang w:eastAsia="en-US"/>
              </w:rPr>
              <w:t>868</w:t>
            </w:r>
            <w:r w:rsidR="006D72D9">
              <w:rPr>
                <w:rFonts w:ascii="Times New Roman" w:hAnsi="Times New Roman"/>
                <w:lang w:eastAsia="en-US"/>
              </w:rPr>
              <w:t>,</w:t>
            </w:r>
            <w:r w:rsidRPr="00A21E55">
              <w:rPr>
                <w:rFonts w:ascii="Times New Roman" w:hAnsi="Times New Roman"/>
                <w:lang w:eastAsia="en-US"/>
              </w:rPr>
              <w:t>59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0587FB3" w14:textId="4D009719" w:rsidR="005767DA" w:rsidRPr="008232D3" w:rsidRDefault="00A21E55" w:rsidP="00A21E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21E55">
              <w:rPr>
                <w:rFonts w:ascii="Times New Roman" w:hAnsi="Times New Roman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lang w:eastAsia="en-US"/>
              </w:rPr>
              <w:t>«</w:t>
            </w:r>
            <w:r w:rsidRPr="00A21E55">
              <w:rPr>
                <w:rFonts w:ascii="Times New Roman" w:hAnsi="Times New Roman"/>
                <w:lang w:eastAsia="en-US"/>
              </w:rPr>
              <w:t>ДСК</w:t>
            </w:r>
            <w:r>
              <w:rPr>
                <w:rFonts w:ascii="Times New Roman" w:hAnsi="Times New Roman"/>
                <w:lang w:eastAsia="en-US"/>
              </w:rPr>
              <w:t xml:space="preserve"> «</w:t>
            </w:r>
            <w:r w:rsidRPr="00A21E55">
              <w:rPr>
                <w:rFonts w:ascii="Times New Roman" w:hAnsi="Times New Roman"/>
                <w:lang w:eastAsia="en-US"/>
              </w:rPr>
              <w:t>АМУРСТРОЙ</w:t>
            </w:r>
            <w:r>
              <w:rPr>
                <w:rFonts w:ascii="Times New Roman" w:hAnsi="Times New Roman"/>
                <w:lang w:eastAsia="en-US"/>
              </w:rPr>
              <w:t>»</w:t>
            </w:r>
            <w:r w:rsidRPr="00A21E55">
              <w:rPr>
                <w:rFonts w:ascii="Times New Roman" w:hAnsi="Times New Roman"/>
                <w:lang w:eastAsia="en-US"/>
              </w:rPr>
              <w:t xml:space="preserve">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27EC44" w14:textId="454C6C37" w:rsidR="005767DA" w:rsidRPr="008232D3" w:rsidRDefault="005767DA" w:rsidP="00BB740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МУ «</w:t>
            </w:r>
            <w:r w:rsidR="00BB740F">
              <w:rPr>
                <w:rFonts w:ascii="Times New Roman" w:hAnsi="Times New Roman"/>
                <w:lang w:eastAsia="en-US"/>
              </w:rPr>
              <w:t>ГУКС</w:t>
            </w:r>
            <w:r w:rsidRPr="008232D3">
              <w:rPr>
                <w:rFonts w:ascii="Times New Roman" w:hAnsi="Times New Roman"/>
                <w:lang w:eastAsia="en-US"/>
              </w:rPr>
              <w:t>»</w:t>
            </w:r>
          </w:p>
        </w:tc>
      </w:tr>
      <w:tr w:rsidR="005767DA" w:rsidRPr="007C3007" w14:paraId="1C1C0C39" w14:textId="77777777" w:rsidTr="00FF33DA">
        <w:tc>
          <w:tcPr>
            <w:tcW w:w="3686" w:type="dxa"/>
            <w:shd w:val="clear" w:color="auto" w:fill="auto"/>
            <w:vAlign w:val="center"/>
          </w:tcPr>
          <w:p w14:paraId="04A92F78" w14:textId="240F85F6" w:rsidR="005767DA" w:rsidRPr="008232D3" w:rsidRDefault="00A21E55" w:rsidP="008232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21E55">
              <w:rPr>
                <w:rFonts w:ascii="Times New Roman" w:hAnsi="Times New Roman"/>
                <w:lang w:eastAsia="en-US"/>
              </w:rPr>
              <w:t>Выполнение работ по ремонту автомобильной дороги по ул. Горького от ул. Театральная до ул. Лазо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EBE79" w14:textId="04FBE20A" w:rsidR="005767DA" w:rsidRPr="008232D3" w:rsidRDefault="00A21E55" w:rsidP="006D72D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21E55">
              <w:rPr>
                <w:rFonts w:ascii="Times New Roman" w:hAnsi="Times New Roman"/>
                <w:lang w:eastAsia="en-US"/>
              </w:rPr>
              <w:t>184</w:t>
            </w:r>
            <w:r w:rsidR="006D72D9">
              <w:rPr>
                <w:rFonts w:ascii="Times New Roman" w:hAnsi="Times New Roman"/>
                <w:lang w:eastAsia="en-US"/>
              </w:rPr>
              <w:t> </w:t>
            </w:r>
            <w:r w:rsidRPr="00A21E55">
              <w:rPr>
                <w:rFonts w:ascii="Times New Roman" w:hAnsi="Times New Roman"/>
                <w:lang w:eastAsia="en-US"/>
              </w:rPr>
              <w:t>245</w:t>
            </w:r>
            <w:r w:rsidR="006D72D9">
              <w:rPr>
                <w:rFonts w:ascii="Times New Roman" w:hAnsi="Times New Roman"/>
                <w:lang w:eastAsia="en-US"/>
              </w:rPr>
              <w:t>,</w:t>
            </w:r>
            <w:r w:rsidRPr="00A21E55">
              <w:rPr>
                <w:rFonts w:ascii="Times New Roman" w:hAnsi="Times New Roman"/>
                <w:lang w:eastAsia="en-US"/>
              </w:rPr>
              <w:t>3</w:t>
            </w:r>
            <w:r w:rsidR="006D72D9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2E046C" w14:textId="5FF0B606" w:rsidR="005767DA" w:rsidRPr="008232D3" w:rsidRDefault="005767DA" w:rsidP="0048761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ООО «</w:t>
            </w:r>
            <w:r w:rsidR="0048761A">
              <w:rPr>
                <w:rFonts w:ascii="Times New Roman" w:hAnsi="Times New Roman"/>
                <w:lang w:eastAsia="en-US"/>
              </w:rPr>
              <w:t xml:space="preserve"> </w:t>
            </w:r>
            <w:r w:rsidRPr="008232D3">
              <w:rPr>
                <w:rFonts w:ascii="Times New Roman" w:hAnsi="Times New Roman"/>
                <w:lang w:eastAsia="en-US"/>
              </w:rPr>
              <w:t>«А</w:t>
            </w:r>
            <w:r w:rsidR="0048761A">
              <w:rPr>
                <w:rFonts w:ascii="Times New Roman" w:hAnsi="Times New Roman"/>
                <w:lang w:eastAsia="en-US"/>
              </w:rPr>
              <w:t>сфальт</w:t>
            </w:r>
            <w:r w:rsidRPr="008232D3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6C5C42" w14:textId="39C7D091" w:rsidR="005767DA" w:rsidRPr="008232D3" w:rsidRDefault="00BB740F" w:rsidP="008232D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МУ «</w:t>
            </w:r>
            <w:r>
              <w:rPr>
                <w:rFonts w:ascii="Times New Roman" w:hAnsi="Times New Roman"/>
                <w:lang w:eastAsia="en-US"/>
              </w:rPr>
              <w:t>ГУКС</w:t>
            </w:r>
            <w:r w:rsidRPr="008232D3">
              <w:rPr>
                <w:rFonts w:ascii="Times New Roman" w:hAnsi="Times New Roman"/>
                <w:lang w:eastAsia="en-US"/>
              </w:rPr>
              <w:t>»</w:t>
            </w:r>
          </w:p>
        </w:tc>
      </w:tr>
      <w:tr w:rsidR="005767DA" w:rsidRPr="007C3007" w14:paraId="6BC6008C" w14:textId="77777777" w:rsidTr="00FF33DA">
        <w:tc>
          <w:tcPr>
            <w:tcW w:w="3686" w:type="dxa"/>
            <w:shd w:val="clear" w:color="auto" w:fill="auto"/>
            <w:vAlign w:val="center"/>
          </w:tcPr>
          <w:p w14:paraId="2287D2F8" w14:textId="34511BC1" w:rsidR="005767DA" w:rsidRPr="008232D3" w:rsidRDefault="00A21E55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21E55">
              <w:rPr>
                <w:rFonts w:ascii="Times New Roman" w:hAnsi="Times New Roman"/>
                <w:lang w:eastAsia="en-US"/>
              </w:rPr>
              <w:t xml:space="preserve">Выполнение работ по ремонту инженерных сетей и ливневой канализации по ул. </w:t>
            </w:r>
            <w:proofErr w:type="spellStart"/>
            <w:r w:rsidRPr="00A21E55">
              <w:rPr>
                <w:rFonts w:ascii="Times New Roman" w:hAnsi="Times New Roman"/>
                <w:lang w:eastAsia="en-US"/>
              </w:rPr>
              <w:t>Игнатьевское</w:t>
            </w:r>
            <w:proofErr w:type="spellEnd"/>
            <w:r w:rsidRPr="00A21E55">
              <w:rPr>
                <w:rFonts w:ascii="Times New Roman" w:hAnsi="Times New Roman"/>
                <w:lang w:eastAsia="en-US"/>
              </w:rPr>
              <w:t xml:space="preserve"> шоссе от «0» км в сторону ул. Мухина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B54AB6" w14:textId="78B960F2" w:rsidR="005767DA" w:rsidRPr="008232D3" w:rsidRDefault="00A21E55" w:rsidP="006D72D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21E55">
              <w:rPr>
                <w:rFonts w:ascii="Times New Roman" w:hAnsi="Times New Roman"/>
                <w:lang w:eastAsia="en-US"/>
              </w:rPr>
              <w:t>170</w:t>
            </w:r>
            <w:r w:rsidR="006D72D9">
              <w:rPr>
                <w:rFonts w:ascii="Times New Roman" w:hAnsi="Times New Roman"/>
                <w:lang w:eastAsia="en-US"/>
              </w:rPr>
              <w:t> </w:t>
            </w:r>
            <w:r w:rsidRPr="00A21E55">
              <w:rPr>
                <w:rFonts w:ascii="Times New Roman" w:hAnsi="Times New Roman"/>
                <w:lang w:eastAsia="en-US"/>
              </w:rPr>
              <w:t>419</w:t>
            </w:r>
            <w:r w:rsidR="006D72D9">
              <w:rPr>
                <w:rFonts w:ascii="Times New Roman" w:hAnsi="Times New Roman"/>
                <w:lang w:eastAsia="en-US"/>
              </w:rPr>
              <w:t>,</w:t>
            </w:r>
            <w:r w:rsidRPr="00A21E55"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900010E" w14:textId="49A78B87" w:rsidR="005767DA" w:rsidRPr="008232D3" w:rsidRDefault="00A21E55" w:rsidP="00A21E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21E55">
              <w:rPr>
                <w:rFonts w:ascii="Times New Roman" w:hAnsi="Times New Roman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lang w:eastAsia="en-US"/>
              </w:rPr>
              <w:t>«</w:t>
            </w:r>
            <w:r w:rsidRPr="00A21E55">
              <w:rPr>
                <w:rFonts w:ascii="Times New Roman" w:hAnsi="Times New Roman"/>
                <w:lang w:eastAsia="en-US"/>
              </w:rPr>
              <w:t>СЕРВЕР</w:t>
            </w:r>
            <w:r>
              <w:rPr>
                <w:rFonts w:ascii="Times New Roman" w:hAnsi="Times New Roman"/>
                <w:lang w:eastAsia="en-US"/>
              </w:rPr>
              <w:t>»</w:t>
            </w:r>
            <w:r w:rsidRPr="00A21E55">
              <w:rPr>
                <w:rFonts w:ascii="Times New Roman" w:hAnsi="Times New Roman"/>
                <w:lang w:eastAsia="en-US"/>
              </w:rPr>
              <w:t xml:space="preserve">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35673B" w14:textId="38EE034B" w:rsidR="005767DA" w:rsidRPr="008232D3" w:rsidRDefault="00A21E55" w:rsidP="00A21E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МУ «</w:t>
            </w:r>
            <w:r>
              <w:rPr>
                <w:rFonts w:ascii="Times New Roman" w:hAnsi="Times New Roman"/>
                <w:lang w:eastAsia="en-US"/>
              </w:rPr>
              <w:t>ГУКС</w:t>
            </w:r>
            <w:r w:rsidRPr="008232D3">
              <w:rPr>
                <w:rFonts w:ascii="Times New Roman" w:hAnsi="Times New Roman"/>
                <w:lang w:eastAsia="en-US"/>
              </w:rPr>
              <w:t>»</w:t>
            </w:r>
          </w:p>
        </w:tc>
      </w:tr>
      <w:tr w:rsidR="00A21E55" w:rsidRPr="007C3007" w14:paraId="55B5F8DE" w14:textId="77777777" w:rsidTr="00FF33DA">
        <w:tc>
          <w:tcPr>
            <w:tcW w:w="3686" w:type="dxa"/>
            <w:shd w:val="clear" w:color="auto" w:fill="auto"/>
            <w:vAlign w:val="center"/>
          </w:tcPr>
          <w:p w14:paraId="36AA3957" w14:textId="7D0DCC86" w:rsidR="00A21E55" w:rsidRPr="00A21E55" w:rsidRDefault="00492F9A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92F9A">
              <w:rPr>
                <w:rFonts w:ascii="Times New Roman" w:hAnsi="Times New Roman"/>
                <w:lang w:eastAsia="en-US"/>
              </w:rPr>
              <w:t>Выполнение работ по подготовке проектной и рабочей документации, выполнению инженерных изысканий и выполнение работ по капитальному ремонту школьного стадиона МАОУ «Алексеевская гимназия города Благовещенска»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669992" w14:textId="26CF49B9" w:rsidR="00A21E55" w:rsidRPr="00A21E55" w:rsidRDefault="00492F9A" w:rsidP="00492F9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92F9A">
              <w:rPr>
                <w:rFonts w:ascii="Times New Roman" w:hAnsi="Times New Roman"/>
                <w:lang w:eastAsia="en-US"/>
              </w:rPr>
              <w:t>77</w:t>
            </w:r>
            <w:r>
              <w:rPr>
                <w:rFonts w:ascii="Times New Roman" w:hAnsi="Times New Roman"/>
                <w:lang w:eastAsia="en-US"/>
              </w:rPr>
              <w:t> </w:t>
            </w:r>
            <w:r w:rsidRPr="00492F9A">
              <w:rPr>
                <w:rFonts w:ascii="Times New Roman" w:hAnsi="Times New Roman"/>
                <w:lang w:eastAsia="en-US"/>
              </w:rPr>
              <w:t>044</w:t>
            </w:r>
            <w:r>
              <w:rPr>
                <w:rFonts w:ascii="Times New Roman" w:hAnsi="Times New Roman"/>
                <w:lang w:eastAsia="en-US"/>
              </w:rPr>
              <w:t>,</w:t>
            </w:r>
            <w:r w:rsidRPr="00492F9A">
              <w:rPr>
                <w:rFonts w:ascii="Times New Roman" w:hAnsi="Times New Roman"/>
                <w:lang w:eastAsia="en-US"/>
              </w:rPr>
              <w:t>52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A1E3D25" w14:textId="4C10660D" w:rsidR="00A21E55" w:rsidRPr="00A21E55" w:rsidRDefault="00492F9A" w:rsidP="00A21E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92F9A">
              <w:rPr>
                <w:rFonts w:ascii="Times New Roman" w:hAnsi="Times New Roman"/>
                <w:lang w:eastAsia="en-US"/>
              </w:rPr>
              <w:t>ООО "ГК РЕСУРС"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1C9CBE" w14:textId="18851A9B" w:rsidR="00A21E55" w:rsidRPr="008232D3" w:rsidRDefault="00492F9A" w:rsidP="00A21E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92F9A">
              <w:rPr>
                <w:rFonts w:ascii="Times New Roman" w:hAnsi="Times New Roman"/>
                <w:lang w:eastAsia="en-US"/>
              </w:rPr>
              <w:t>МАОУ «Алексеевская гимназия города Благовещенска»</w:t>
            </w:r>
          </w:p>
        </w:tc>
      </w:tr>
      <w:tr w:rsidR="00A21E55" w:rsidRPr="007C3007" w14:paraId="6BF563CB" w14:textId="77777777" w:rsidTr="00FF33DA">
        <w:tc>
          <w:tcPr>
            <w:tcW w:w="3686" w:type="dxa"/>
            <w:shd w:val="clear" w:color="auto" w:fill="auto"/>
            <w:vAlign w:val="center"/>
          </w:tcPr>
          <w:p w14:paraId="15445697" w14:textId="7F490059" w:rsidR="00A21E55" w:rsidRPr="00A21E55" w:rsidRDefault="00FF33DA" w:rsidP="008232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F33DA">
              <w:rPr>
                <w:rFonts w:ascii="Times New Roman" w:hAnsi="Times New Roman"/>
                <w:lang w:eastAsia="en-US"/>
              </w:rPr>
              <w:t>Выполнение работ по ремонту ливневой канализации по ул. Горького от ул. Театральная до ул. Лазо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BAABA7" w14:textId="56626153" w:rsidR="00A21E55" w:rsidRPr="00A21E55" w:rsidRDefault="00FF33DA" w:rsidP="00FF33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F33DA">
              <w:rPr>
                <w:rFonts w:ascii="Times New Roman" w:hAnsi="Times New Roman"/>
                <w:lang w:eastAsia="en-US"/>
              </w:rPr>
              <w:t>63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Pr="00FF33DA">
              <w:rPr>
                <w:rFonts w:ascii="Times New Roman" w:hAnsi="Times New Roman"/>
                <w:lang w:eastAsia="en-US"/>
              </w:rPr>
              <w:t>000</w:t>
            </w:r>
            <w:r>
              <w:rPr>
                <w:rFonts w:ascii="Times New Roman" w:hAnsi="Times New Roman"/>
                <w:lang w:eastAsia="en-US"/>
              </w:rPr>
              <w:t>,</w:t>
            </w:r>
            <w:r w:rsidRPr="00FF33DA">
              <w:rPr>
                <w:rFonts w:ascii="Times New Roman" w:hAnsi="Times New Roman"/>
                <w:lang w:eastAsia="en-US"/>
              </w:rPr>
              <w:t>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9582CD8" w14:textId="7611D5B8" w:rsidR="00A21E55" w:rsidRPr="00A21E55" w:rsidRDefault="00FF33DA" w:rsidP="00FF33D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F33DA">
              <w:rPr>
                <w:rFonts w:ascii="Times New Roman" w:hAnsi="Times New Roman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lang w:eastAsia="en-US"/>
              </w:rPr>
              <w:t>«</w:t>
            </w:r>
            <w:r w:rsidRPr="00FF33DA">
              <w:rPr>
                <w:rFonts w:ascii="Times New Roman" w:hAnsi="Times New Roman"/>
                <w:lang w:eastAsia="en-US"/>
              </w:rPr>
              <w:t>СТРОЙЛИДЕР</w:t>
            </w:r>
            <w:r>
              <w:rPr>
                <w:rFonts w:ascii="Times New Roman" w:hAnsi="Times New Roman"/>
                <w:lang w:eastAsia="en-US"/>
              </w:rPr>
              <w:t>»</w:t>
            </w:r>
            <w:r w:rsidRPr="00FF33DA">
              <w:rPr>
                <w:rFonts w:ascii="Times New Roman" w:hAnsi="Times New Roman"/>
                <w:lang w:eastAsia="en-US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BD01A9" w14:textId="6CF7D9FB" w:rsidR="00A21E55" w:rsidRPr="008232D3" w:rsidRDefault="00FF33DA" w:rsidP="00A21E5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232D3">
              <w:rPr>
                <w:rFonts w:ascii="Times New Roman" w:hAnsi="Times New Roman"/>
                <w:lang w:eastAsia="en-US"/>
              </w:rPr>
              <w:t>МУ «</w:t>
            </w:r>
            <w:r>
              <w:rPr>
                <w:rFonts w:ascii="Times New Roman" w:hAnsi="Times New Roman"/>
                <w:lang w:eastAsia="en-US"/>
              </w:rPr>
              <w:t>ГУКС</w:t>
            </w:r>
            <w:r w:rsidRPr="008232D3">
              <w:rPr>
                <w:rFonts w:ascii="Times New Roman" w:hAnsi="Times New Roman"/>
                <w:lang w:eastAsia="en-US"/>
              </w:rPr>
              <w:t>»</w:t>
            </w:r>
          </w:p>
        </w:tc>
      </w:tr>
    </w:tbl>
    <w:p w14:paraId="4638399A" w14:textId="77777777" w:rsidR="0059209E" w:rsidRPr="007C3007" w:rsidRDefault="0059209E" w:rsidP="00785B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470EE1B3" w14:textId="77777777" w:rsidR="00056AFD" w:rsidRPr="007C3007" w:rsidRDefault="00056AFD" w:rsidP="00C0529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1FC00E23" w14:textId="4E0E19E2" w:rsidR="00C05294" w:rsidRPr="00D85EB6" w:rsidRDefault="0043675D" w:rsidP="00C0529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D85EB6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="00C05294" w:rsidRPr="00D85EB6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C05294" w:rsidRPr="00D85EB6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>Контроль в сфере закупок</w:t>
      </w:r>
    </w:p>
    <w:p w14:paraId="25EB1CDF" w14:textId="77777777" w:rsidR="00C05294" w:rsidRPr="00D85EB6" w:rsidRDefault="00C05294" w:rsidP="00C0529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15E3522C" w14:textId="7AFAE635" w:rsidR="00C05294" w:rsidRPr="00492F9A" w:rsidRDefault="0043675D" w:rsidP="003A5CC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492F9A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="00C05294" w:rsidRPr="00492F9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.1. </w:t>
      </w:r>
      <w:r w:rsidR="003A5CCC" w:rsidRPr="00492F9A">
        <w:rPr>
          <w:rFonts w:ascii="Times New Roman" w:eastAsia="Times New Roman" w:hAnsi="Times New Roman"/>
          <w:b/>
          <w:sz w:val="28"/>
          <w:szCs w:val="28"/>
          <w:lang w:eastAsia="en-US"/>
        </w:rPr>
        <w:t>Рассмотрение жалоб участников закупок</w:t>
      </w:r>
    </w:p>
    <w:p w14:paraId="48283D5D" w14:textId="77777777" w:rsidR="004204CE" w:rsidRPr="00492F9A" w:rsidRDefault="004204CE" w:rsidP="003A5CC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0F68280A" w14:textId="77777777" w:rsidR="004204CE" w:rsidRPr="00492F9A" w:rsidRDefault="004204CE" w:rsidP="004204C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По  данным  ЕИС  в  разделе  «Реестр  жалоб,  плановых  и  внеплановых </w:t>
      </w:r>
    </w:p>
    <w:p w14:paraId="4AD9A7F8" w14:textId="173E289D" w:rsidR="004204CE" w:rsidRPr="00492F9A" w:rsidRDefault="004204CE" w:rsidP="00E2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проверок,  их  результатов  и  выданных  предписаний»  за  </w:t>
      </w:r>
      <w:r w:rsidR="002A2C80" w:rsidRPr="00492F9A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D446B4"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 </w:t>
      </w:r>
      <w:r w:rsidRPr="00492F9A">
        <w:rPr>
          <w:rFonts w:ascii="Times New Roman" w:eastAsia="Times New Roman" w:hAnsi="Times New Roman"/>
          <w:sz w:val="28"/>
          <w:szCs w:val="28"/>
          <w:lang w:eastAsia="en-US"/>
        </w:rPr>
        <w:t>202</w:t>
      </w:r>
      <w:r w:rsidR="004A4B85" w:rsidRPr="00492F9A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D446B4" w:rsidRPr="00492F9A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  в  Управление  Федеральной  антимонопольной  службы  по  Амурской области (далее – Амур</w:t>
      </w:r>
      <w:r w:rsidR="006B5C9E"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ское УФАС России) поступило </w:t>
      </w:r>
      <w:r w:rsidR="002A2C80"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3 </w:t>
      </w:r>
      <w:r w:rsidRPr="00492F9A">
        <w:rPr>
          <w:rFonts w:ascii="Times New Roman" w:eastAsia="Times New Roman" w:hAnsi="Times New Roman"/>
          <w:sz w:val="28"/>
          <w:szCs w:val="28"/>
          <w:lang w:eastAsia="en-US"/>
        </w:rPr>
        <w:t>жалоб</w:t>
      </w:r>
      <w:r w:rsidR="004A4B85" w:rsidRPr="00492F9A">
        <w:rPr>
          <w:rFonts w:ascii="Times New Roman" w:eastAsia="Times New Roman" w:hAnsi="Times New Roman"/>
          <w:sz w:val="28"/>
          <w:szCs w:val="28"/>
          <w:lang w:eastAsia="en-US"/>
        </w:rPr>
        <w:t>ы</w:t>
      </w:r>
      <w:r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</w:t>
      </w:r>
      <w:r w:rsidRPr="00492F9A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членов. </w:t>
      </w:r>
    </w:p>
    <w:p w14:paraId="76449821" w14:textId="69337105" w:rsidR="0095271B" w:rsidRPr="00492F9A" w:rsidRDefault="004204CE" w:rsidP="00B828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92F9A">
        <w:rPr>
          <w:rFonts w:ascii="Times New Roman" w:eastAsia="Times New Roman" w:hAnsi="Times New Roman"/>
          <w:color w:val="000000"/>
          <w:sz w:val="28"/>
          <w:szCs w:val="28"/>
        </w:rPr>
        <w:t>В результате рассмотрения</w:t>
      </w:r>
      <w:r w:rsidR="005F24AE" w:rsidRPr="00492F9A">
        <w:rPr>
          <w:rFonts w:ascii="Times New Roman" w:hAnsi="Times New Roman"/>
          <w:bCs/>
          <w:sz w:val="28"/>
          <w:szCs w:val="28"/>
        </w:rPr>
        <w:t xml:space="preserve"> комиссией УФАС по Амурской области</w:t>
      </w:r>
      <w:r w:rsidRPr="00492F9A">
        <w:rPr>
          <w:rFonts w:ascii="Times New Roman" w:eastAsia="Times New Roman" w:hAnsi="Times New Roman"/>
          <w:color w:val="000000"/>
          <w:sz w:val="28"/>
          <w:szCs w:val="28"/>
        </w:rPr>
        <w:t xml:space="preserve"> все жалобы признаны необоснованными, </w:t>
      </w:r>
      <w:r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что говорит о грамотном подходе к разработке </w:t>
      </w:r>
      <w:r w:rsidR="003A2068"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документов </w:t>
      </w:r>
      <w:r w:rsidR="00F24C75"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извещения </w:t>
      </w:r>
      <w:r w:rsidR="003A2068" w:rsidRPr="00492F9A">
        <w:rPr>
          <w:rFonts w:ascii="Times New Roman" w:eastAsia="Times New Roman" w:hAnsi="Times New Roman"/>
          <w:sz w:val="28"/>
          <w:szCs w:val="28"/>
          <w:lang w:eastAsia="en-US"/>
        </w:rPr>
        <w:t>и высокой квалификации  членов комиссий заказчиков и специалистов уполномоченного органа</w:t>
      </w:r>
      <w:r w:rsidR="00E237BE" w:rsidRPr="00492F9A">
        <w:rPr>
          <w:rFonts w:ascii="Times New Roman" w:eastAsia="Times New Roman" w:hAnsi="Times New Roman"/>
          <w:sz w:val="28"/>
          <w:szCs w:val="28"/>
          <w:lang w:eastAsia="en-US"/>
        </w:rPr>
        <w:t>:</w:t>
      </w:r>
    </w:p>
    <w:p w14:paraId="24935FE8" w14:textId="765AB0EF" w:rsidR="00865CEE" w:rsidRPr="00492F9A" w:rsidRDefault="00FC109C" w:rsidP="00865CEE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</w:t>
      </w:r>
      <w:r w:rsidR="00865CEE"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• </w:t>
      </w:r>
      <w:r w:rsidR="00865CEE" w:rsidRPr="00492F9A">
        <w:rPr>
          <w:rFonts w:ascii="Times New Roman" w:hAnsi="Times New Roman"/>
          <w:bCs/>
          <w:sz w:val="28"/>
          <w:szCs w:val="28"/>
        </w:rPr>
        <w:t xml:space="preserve">жалоба от ООО «ЦАН»  на содержание протокола рассмотрения и оценки вторых частей заявок и протокола подведения итогов открытого конкурса в электронной форме на выполнение проектных и изыскательских работ по объекту: «Реконструкция автомобильной дороги по ул. Горького от ул. Первомайская до ул. Лазо, г. Благовещенск, Амурская область», </w:t>
      </w:r>
      <w:proofErr w:type="gramStart"/>
      <w:r w:rsidR="00865CEE" w:rsidRPr="00492F9A">
        <w:rPr>
          <w:rFonts w:ascii="Times New Roman" w:hAnsi="Times New Roman"/>
          <w:bCs/>
          <w:sz w:val="28"/>
          <w:szCs w:val="28"/>
        </w:rPr>
        <w:t>выразившееся</w:t>
      </w:r>
      <w:proofErr w:type="gramEnd"/>
      <w:r w:rsidR="00865CEE" w:rsidRPr="00492F9A">
        <w:rPr>
          <w:rFonts w:ascii="Times New Roman" w:hAnsi="Times New Roman"/>
          <w:bCs/>
          <w:sz w:val="28"/>
          <w:szCs w:val="28"/>
        </w:rPr>
        <w:t>, по мнению заявителя, в нарушении положений  Закона о контрактной системе, а именно: в протоколе рассмотрения и оценки вторых частей заявок и протоколе подведения итогов отсутствуют сведения, предусмотренные требования законодательства;</w:t>
      </w:r>
    </w:p>
    <w:p w14:paraId="49C12463" w14:textId="61C54F0B" w:rsidR="00F24C75" w:rsidRPr="00492F9A" w:rsidRDefault="00865CEE" w:rsidP="00F24C75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proofErr w:type="gramStart"/>
      <w:r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• </w:t>
      </w:r>
      <w:r w:rsidRPr="00492F9A">
        <w:rPr>
          <w:rFonts w:ascii="Times New Roman" w:hAnsi="Times New Roman"/>
          <w:bCs/>
          <w:sz w:val="28"/>
          <w:szCs w:val="28"/>
        </w:rPr>
        <w:t>жалоба от ООО «</w:t>
      </w:r>
      <w:proofErr w:type="spellStart"/>
      <w:r w:rsidRPr="00492F9A">
        <w:rPr>
          <w:rFonts w:ascii="Times New Roman" w:hAnsi="Times New Roman"/>
          <w:bCs/>
          <w:sz w:val="28"/>
          <w:szCs w:val="28"/>
        </w:rPr>
        <w:t>Горсвет</w:t>
      </w:r>
      <w:proofErr w:type="spellEnd"/>
      <w:r w:rsidRPr="00492F9A">
        <w:rPr>
          <w:rFonts w:ascii="Times New Roman" w:hAnsi="Times New Roman"/>
          <w:bCs/>
          <w:sz w:val="28"/>
          <w:szCs w:val="28"/>
        </w:rPr>
        <w:t xml:space="preserve">» на </w:t>
      </w:r>
      <w:r w:rsidRPr="00492F9A">
        <w:rPr>
          <w:rFonts w:ascii="Times New Roman" w:eastAsia="Times New Roman" w:hAnsi="Times New Roman"/>
          <w:sz w:val="28"/>
          <w:szCs w:val="28"/>
          <w:lang w:eastAsia="en-US"/>
        </w:rPr>
        <w:t>действия</w:t>
      </w:r>
      <w:r w:rsidR="00B50E21"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 заказчика</w:t>
      </w:r>
      <w:r w:rsidR="00B50E21"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 и</w:t>
      </w:r>
      <w:r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 уполномоченного органа</w:t>
      </w:r>
      <w:r w:rsidR="00B50E21"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 при осуществлении закупки </w:t>
      </w:r>
      <w:r w:rsidR="00F24C75"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в форме </w:t>
      </w:r>
      <w:r w:rsidR="00F24C75" w:rsidRPr="00492F9A">
        <w:rPr>
          <w:rFonts w:ascii="Times New Roman" w:hAnsi="Times New Roman"/>
          <w:bCs/>
          <w:sz w:val="28"/>
          <w:szCs w:val="28"/>
        </w:rPr>
        <w:t>открытого конкурса в электронной форме</w:t>
      </w:r>
      <w:r w:rsidR="00F24C75"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50E21"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F24C75" w:rsidRPr="00492F9A">
        <w:rPr>
          <w:rFonts w:ascii="Times New Roman" w:hAnsi="Times New Roman"/>
          <w:bCs/>
          <w:sz w:val="28"/>
          <w:szCs w:val="28"/>
        </w:rPr>
        <w:t>выполнение работ по ремонту ливневой канализации по ул. Горького от ул. Театральная до ул. Лазо, выразившееся, по мнению заявителя, в нарушении требований  Закона о контрактной системе, а именно – необоснованном признании победителем закупки другого участника закупки;</w:t>
      </w:r>
      <w:proofErr w:type="gramEnd"/>
    </w:p>
    <w:p w14:paraId="779D00FF" w14:textId="1EA24AF0" w:rsidR="00F24C75" w:rsidRPr="00492F9A" w:rsidRDefault="00865CEE" w:rsidP="00F24C75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492F9A">
        <w:rPr>
          <w:rFonts w:ascii="Times New Roman" w:hAnsi="Times New Roman"/>
          <w:bCs/>
          <w:sz w:val="28"/>
          <w:szCs w:val="28"/>
        </w:rPr>
        <w:t xml:space="preserve"> </w:t>
      </w:r>
      <w:r w:rsidR="00F24C75"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• </w:t>
      </w:r>
      <w:r w:rsidR="00F24C75" w:rsidRPr="00492F9A">
        <w:rPr>
          <w:rFonts w:ascii="Times New Roman" w:hAnsi="Times New Roman"/>
          <w:bCs/>
          <w:sz w:val="28"/>
          <w:szCs w:val="28"/>
        </w:rPr>
        <w:t xml:space="preserve">жалоба от ООО «НАРС» на </w:t>
      </w:r>
      <w:r w:rsidR="00F24C75"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действия  комиссии муниципального заказчика при осуществлении закупки в форме </w:t>
      </w:r>
      <w:r w:rsidR="00F24C75" w:rsidRPr="00492F9A">
        <w:rPr>
          <w:rFonts w:ascii="Times New Roman" w:hAnsi="Times New Roman"/>
          <w:bCs/>
          <w:sz w:val="28"/>
          <w:szCs w:val="28"/>
        </w:rPr>
        <w:t>открытого конкурса в электронной форме</w:t>
      </w:r>
      <w:r w:rsidR="00F24C75"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 на </w:t>
      </w:r>
      <w:r w:rsidR="00F24C75" w:rsidRPr="00492F9A">
        <w:rPr>
          <w:rFonts w:ascii="Times New Roman" w:hAnsi="Times New Roman"/>
          <w:bCs/>
          <w:sz w:val="28"/>
          <w:szCs w:val="28"/>
        </w:rPr>
        <w:t xml:space="preserve">выполнение работ по ремонту сети водоснабжения по ул. </w:t>
      </w:r>
      <w:proofErr w:type="spellStart"/>
      <w:r w:rsidR="00F24C75" w:rsidRPr="00492F9A">
        <w:rPr>
          <w:rFonts w:ascii="Times New Roman" w:hAnsi="Times New Roman"/>
          <w:bCs/>
          <w:sz w:val="28"/>
          <w:szCs w:val="28"/>
        </w:rPr>
        <w:t>Кантемирова</w:t>
      </w:r>
      <w:proofErr w:type="spellEnd"/>
      <w:r w:rsidR="00F24C75" w:rsidRPr="00492F9A">
        <w:rPr>
          <w:rFonts w:ascii="Times New Roman" w:hAnsi="Times New Roman"/>
          <w:bCs/>
          <w:sz w:val="28"/>
          <w:szCs w:val="28"/>
        </w:rPr>
        <w:t xml:space="preserve"> от ул. Воронкова до ул. Институтская. Из жалобы заявителя следует, что комиссией  заказчика необоснованно отклонена заявк</w:t>
      </w:r>
      <w:proofErr w:type="gramStart"/>
      <w:r w:rsidR="00F24C75" w:rsidRPr="00492F9A">
        <w:rPr>
          <w:rFonts w:ascii="Times New Roman" w:hAnsi="Times New Roman"/>
          <w:bCs/>
          <w:sz w:val="28"/>
          <w:szCs w:val="28"/>
        </w:rPr>
        <w:t>а ООО</w:t>
      </w:r>
      <w:proofErr w:type="gramEnd"/>
      <w:r w:rsidR="00F24C75" w:rsidRPr="00492F9A">
        <w:rPr>
          <w:rFonts w:ascii="Times New Roman" w:hAnsi="Times New Roman"/>
          <w:bCs/>
          <w:sz w:val="28"/>
          <w:szCs w:val="28"/>
        </w:rPr>
        <w:t xml:space="preserve"> «НАРС».</w:t>
      </w:r>
    </w:p>
    <w:p w14:paraId="7928F551" w14:textId="0C80FD67" w:rsidR="00865CEE" w:rsidRPr="00492F9A" w:rsidRDefault="00865CEE" w:rsidP="00865CE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F574D2A" w14:textId="49EBD4FC" w:rsidR="00763146" w:rsidRDefault="00763146" w:rsidP="0076314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В</w:t>
      </w:r>
      <w:r w:rsidR="002A2C80" w:rsidRPr="00492F9A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A2C80" w:rsidRPr="00492F9A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B810C3"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 квартале 202</w:t>
      </w:r>
      <w:r w:rsidR="003B37E1" w:rsidRPr="00492F9A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B810C3"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а </w:t>
      </w:r>
      <w:proofErr w:type="gramStart"/>
      <w:r w:rsidR="00B810C3" w:rsidRPr="00492F9A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proofErr w:type="gramEnd"/>
      <w:r w:rsidR="00B810C3"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gramStart"/>
      <w:r w:rsidR="00D42D2F" w:rsidRPr="00492F9A">
        <w:rPr>
          <w:rFonts w:ascii="Times New Roman" w:hAnsi="Times New Roman"/>
          <w:bCs/>
          <w:sz w:val="28"/>
          <w:szCs w:val="28"/>
        </w:rPr>
        <w:t>Амурски</w:t>
      </w:r>
      <w:r w:rsidR="00B810C3" w:rsidRPr="00492F9A">
        <w:rPr>
          <w:rFonts w:ascii="Times New Roman" w:hAnsi="Times New Roman"/>
          <w:bCs/>
          <w:sz w:val="28"/>
          <w:szCs w:val="28"/>
        </w:rPr>
        <w:t>й</w:t>
      </w:r>
      <w:proofErr w:type="gramEnd"/>
      <w:r w:rsidR="00D42D2F" w:rsidRPr="00492F9A">
        <w:rPr>
          <w:rFonts w:ascii="Times New Roman" w:hAnsi="Times New Roman"/>
          <w:bCs/>
          <w:sz w:val="28"/>
          <w:szCs w:val="28"/>
        </w:rPr>
        <w:t xml:space="preserve"> УФАС России </w:t>
      </w:r>
      <w:r w:rsidR="003B37E1"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поступило </w:t>
      </w:r>
      <w:r w:rsidR="002A2C80"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тоже 3 </w:t>
      </w:r>
      <w:r w:rsidR="003B37E1"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 жалоб</w:t>
      </w:r>
      <w:r w:rsidR="002A2C80" w:rsidRPr="00492F9A">
        <w:rPr>
          <w:rFonts w:ascii="Times New Roman" w:eastAsia="Times New Roman" w:hAnsi="Times New Roman"/>
          <w:sz w:val="28"/>
          <w:szCs w:val="28"/>
          <w:lang w:eastAsia="en-US"/>
        </w:rPr>
        <w:t>ы</w:t>
      </w:r>
      <w:r w:rsidR="003B37E1"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</w:t>
      </w:r>
      <w:r w:rsidRPr="00492F9A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3B37E1"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A2C80" w:rsidRPr="00492F9A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3B37E1"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 жалоб</w:t>
      </w:r>
      <w:r w:rsidR="002A2C80" w:rsidRPr="00492F9A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3B37E1"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A2C80" w:rsidRPr="00492F9A">
        <w:rPr>
          <w:rFonts w:ascii="Times New Roman" w:eastAsia="Times New Roman" w:hAnsi="Times New Roman"/>
          <w:sz w:val="28"/>
          <w:szCs w:val="28"/>
          <w:lang w:eastAsia="en-US"/>
        </w:rPr>
        <w:t>была</w:t>
      </w:r>
      <w:r w:rsidR="006A4528"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B37E1" w:rsidRPr="00492F9A">
        <w:rPr>
          <w:rFonts w:ascii="Times New Roman" w:eastAsia="Times New Roman" w:hAnsi="Times New Roman"/>
          <w:sz w:val="28"/>
          <w:szCs w:val="28"/>
          <w:lang w:eastAsia="en-US"/>
        </w:rPr>
        <w:t>признан</w:t>
      </w:r>
      <w:r w:rsidR="001D1E76" w:rsidRPr="00492F9A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3B37E1" w:rsidRPr="00492F9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A2C80" w:rsidRPr="00492F9A">
        <w:rPr>
          <w:rFonts w:ascii="Times New Roman" w:eastAsia="Times New Roman" w:hAnsi="Times New Roman"/>
          <w:sz w:val="28"/>
          <w:szCs w:val="28"/>
          <w:lang w:eastAsia="en-US"/>
        </w:rPr>
        <w:t>обоснованной</w:t>
      </w:r>
      <w:r w:rsidR="003B37E1" w:rsidRPr="00492F9A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6675EC71" w14:textId="77777777" w:rsidR="008C6F46" w:rsidRDefault="008C6F46" w:rsidP="00C26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28349E0" w14:textId="5401A8F0" w:rsidR="00432B53" w:rsidRPr="00432B53" w:rsidRDefault="005A3A65" w:rsidP="00542A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42A45">
        <w:rPr>
          <w:rFonts w:ascii="Times New Roman" w:eastAsia="Times New Roman" w:hAnsi="Times New Roman"/>
          <w:sz w:val="28"/>
          <w:szCs w:val="28"/>
          <w:lang w:eastAsia="en-US"/>
        </w:rPr>
        <w:t xml:space="preserve">    </w:t>
      </w:r>
      <w:r w:rsidR="00A54042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="00C05294" w:rsidRPr="00CA576E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.2. </w:t>
      </w:r>
      <w:r w:rsidR="00432B53" w:rsidRPr="00432B53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Рассмотрение обращений о согласовании возможности заключения </w:t>
      </w:r>
    </w:p>
    <w:p w14:paraId="5642CFA9" w14:textId="11B60340" w:rsidR="00C05294" w:rsidRDefault="00432B53" w:rsidP="00432B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432B53">
        <w:rPr>
          <w:rFonts w:ascii="Times New Roman" w:eastAsia="Times New Roman" w:hAnsi="Times New Roman"/>
          <w:b/>
          <w:sz w:val="28"/>
          <w:szCs w:val="28"/>
          <w:lang w:eastAsia="en-US"/>
        </w:rPr>
        <w:t>контракта с единственным поставщиком (исполнителем, подрядчиком)</w:t>
      </w:r>
    </w:p>
    <w:p w14:paraId="0EA75ECF" w14:textId="77777777" w:rsidR="00432B53" w:rsidRDefault="00432B53" w:rsidP="00432B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70FC1F5" w14:textId="73575C95" w:rsidR="007C30D3" w:rsidRDefault="00F01216" w:rsidP="007C30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 xml:space="preserve">За отчетный период в управление </w:t>
      </w:r>
      <w:r w:rsidR="00A54042">
        <w:rPr>
          <w:rFonts w:ascii="Times New Roman" w:eastAsia="Times New Roman" w:hAnsi="Times New Roman"/>
          <w:sz w:val="28"/>
          <w:szCs w:val="28"/>
          <w:lang w:eastAsia="en-US"/>
        </w:rPr>
        <w:t xml:space="preserve">контроля в сфере закупок и финансов </w:t>
      </w:r>
      <w:r w:rsidR="002D15D2" w:rsidRPr="00491817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  <w:r w:rsidR="002D15D2" w:rsidRPr="002D15D2">
        <w:rPr>
          <w:rFonts w:ascii="Times New Roman" w:eastAsia="Times New Roman" w:hAnsi="Times New Roman"/>
          <w:sz w:val="28"/>
          <w:szCs w:val="28"/>
        </w:rPr>
        <w:t xml:space="preserve">города Благовещенска 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>(далее –</w:t>
      </w:r>
      <w:r w:rsidR="002D15D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>управление</w:t>
      </w:r>
      <w:r w:rsidR="002D15D2" w:rsidRPr="002D15D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D15D2">
        <w:rPr>
          <w:rFonts w:ascii="Times New Roman" w:eastAsia="Times New Roman" w:hAnsi="Times New Roman"/>
          <w:sz w:val="28"/>
          <w:szCs w:val="28"/>
          <w:lang w:eastAsia="en-US"/>
        </w:rPr>
        <w:t>к</w:t>
      </w:r>
      <w:r w:rsidR="002D15D2" w:rsidRPr="00F01216">
        <w:rPr>
          <w:rFonts w:ascii="Times New Roman" w:eastAsia="Times New Roman" w:hAnsi="Times New Roman"/>
          <w:sz w:val="28"/>
          <w:szCs w:val="28"/>
          <w:lang w:eastAsia="en-US"/>
        </w:rPr>
        <w:t>онтрол</w:t>
      </w:r>
      <w:r w:rsidR="002D15D2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 xml:space="preserve">) 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 xml:space="preserve">поступило </w:t>
      </w:r>
      <w:r w:rsidR="005A62DE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 xml:space="preserve"> обращени</w:t>
      </w:r>
      <w:r w:rsidR="005A62DE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 xml:space="preserve"> муниципальн</w:t>
      </w:r>
      <w:r w:rsidR="005A62DE">
        <w:rPr>
          <w:rFonts w:ascii="Times New Roman" w:eastAsia="Times New Roman" w:hAnsi="Times New Roman"/>
          <w:sz w:val="28"/>
          <w:szCs w:val="28"/>
          <w:lang w:eastAsia="en-US"/>
        </w:rPr>
        <w:t>ого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>заказчик</w:t>
      </w:r>
      <w:r w:rsidR="005A62DE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 xml:space="preserve"> о согласовании заключения контракт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 xml:space="preserve"> с единственным поставщиком (подрядчиком, исполнителем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>) в соответствии с Законом о контрактной системе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B1074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56756CA5" w14:textId="77777777" w:rsidR="00B1074F" w:rsidRDefault="00B1074F" w:rsidP="008232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FA78CEB" w14:textId="7B306675" w:rsidR="00432B53" w:rsidRPr="00650F2D" w:rsidRDefault="00432B53" w:rsidP="00432B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650F2D">
        <w:rPr>
          <w:rFonts w:ascii="Times New Roman" w:eastAsia="Times New Roman" w:hAnsi="Times New Roman"/>
          <w:b/>
          <w:sz w:val="28"/>
          <w:szCs w:val="28"/>
          <w:lang w:eastAsia="en-US"/>
        </w:rPr>
        <w:t>3.</w:t>
      </w:r>
      <w:r w:rsidR="007B59BC" w:rsidRPr="00650F2D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Pr="00650F2D">
        <w:rPr>
          <w:rFonts w:ascii="Times New Roman" w:eastAsia="Times New Roman" w:hAnsi="Times New Roman"/>
          <w:b/>
          <w:sz w:val="28"/>
          <w:szCs w:val="28"/>
          <w:lang w:eastAsia="en-US"/>
        </w:rPr>
        <w:t>. Результаты внутреннего муниципального финансового контроля в сфере закупок</w:t>
      </w:r>
    </w:p>
    <w:p w14:paraId="0A179B93" w14:textId="77777777" w:rsidR="002D15D2" w:rsidRPr="00650F2D" w:rsidRDefault="002D15D2" w:rsidP="002D15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21AF6543" w14:textId="20F33E67" w:rsidR="002D15D2" w:rsidRPr="00650F2D" w:rsidRDefault="002D15D2" w:rsidP="00B67DD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50F2D">
        <w:rPr>
          <w:rFonts w:ascii="Times New Roman" w:eastAsia="Times New Roman" w:hAnsi="Times New Roman"/>
          <w:sz w:val="28"/>
          <w:szCs w:val="28"/>
        </w:rPr>
        <w:t xml:space="preserve">Управлением контроля за </w:t>
      </w:r>
      <w:r w:rsidR="00DD0678">
        <w:rPr>
          <w:rFonts w:ascii="Times New Roman" w:eastAsia="Times New Roman" w:hAnsi="Times New Roman"/>
          <w:sz w:val="28"/>
          <w:szCs w:val="28"/>
        </w:rPr>
        <w:t>2</w:t>
      </w:r>
      <w:r w:rsidR="0058531D">
        <w:rPr>
          <w:rFonts w:ascii="Times New Roman" w:eastAsia="Times New Roman" w:hAnsi="Times New Roman"/>
          <w:sz w:val="28"/>
          <w:szCs w:val="28"/>
        </w:rPr>
        <w:t xml:space="preserve"> квартал </w:t>
      </w:r>
      <w:r w:rsidRPr="00650F2D">
        <w:rPr>
          <w:rFonts w:ascii="Times New Roman" w:eastAsia="Times New Roman" w:hAnsi="Times New Roman"/>
          <w:sz w:val="28"/>
          <w:szCs w:val="28"/>
        </w:rPr>
        <w:t>202</w:t>
      </w:r>
      <w:r w:rsidR="005A62DE">
        <w:rPr>
          <w:rFonts w:ascii="Times New Roman" w:eastAsia="Times New Roman" w:hAnsi="Times New Roman"/>
          <w:sz w:val="28"/>
          <w:szCs w:val="28"/>
        </w:rPr>
        <w:t>2</w:t>
      </w:r>
      <w:r w:rsidRPr="00650F2D">
        <w:rPr>
          <w:rFonts w:ascii="Times New Roman" w:eastAsia="Times New Roman" w:hAnsi="Times New Roman"/>
          <w:sz w:val="28"/>
          <w:szCs w:val="28"/>
        </w:rPr>
        <w:t xml:space="preserve"> год</w:t>
      </w:r>
      <w:r w:rsidR="0058531D">
        <w:rPr>
          <w:rFonts w:ascii="Times New Roman" w:eastAsia="Times New Roman" w:hAnsi="Times New Roman"/>
          <w:sz w:val="28"/>
          <w:szCs w:val="28"/>
        </w:rPr>
        <w:t>а</w:t>
      </w:r>
      <w:r w:rsidRPr="00650F2D">
        <w:rPr>
          <w:rFonts w:ascii="Times New Roman" w:eastAsia="Times New Roman" w:hAnsi="Times New Roman"/>
          <w:sz w:val="28"/>
          <w:szCs w:val="28"/>
        </w:rPr>
        <w:t xml:space="preserve"> </w:t>
      </w:r>
      <w:r w:rsidR="006D52AC">
        <w:rPr>
          <w:rFonts w:ascii="Times New Roman" w:eastAsia="Times New Roman" w:hAnsi="Times New Roman"/>
          <w:sz w:val="28"/>
          <w:szCs w:val="28"/>
        </w:rPr>
        <w:t>выполнены</w:t>
      </w:r>
      <w:r w:rsidRPr="00650F2D">
        <w:rPr>
          <w:rFonts w:ascii="Times New Roman" w:eastAsia="Times New Roman" w:hAnsi="Times New Roman"/>
          <w:sz w:val="28"/>
          <w:szCs w:val="28"/>
        </w:rPr>
        <w:t xml:space="preserve"> следующие </w:t>
      </w:r>
      <w:r w:rsidR="0058531D">
        <w:rPr>
          <w:rFonts w:ascii="Times New Roman" w:eastAsia="Times New Roman" w:hAnsi="Times New Roman"/>
          <w:sz w:val="28"/>
          <w:szCs w:val="28"/>
        </w:rPr>
        <w:t>мероприятия</w:t>
      </w:r>
      <w:r w:rsidRPr="00650F2D">
        <w:rPr>
          <w:rFonts w:ascii="Times New Roman" w:eastAsia="Times New Roman" w:hAnsi="Times New Roman"/>
          <w:sz w:val="28"/>
          <w:szCs w:val="28"/>
        </w:rPr>
        <w:t xml:space="preserve">: </w:t>
      </w:r>
    </w:p>
    <w:p w14:paraId="1E00BB9C" w14:textId="6CFF989D" w:rsidR="00DD0678" w:rsidRPr="00DD0678" w:rsidRDefault="00DD0678" w:rsidP="00DD06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Pr="00DD0678">
        <w:rPr>
          <w:rFonts w:ascii="Times New Roman" w:eastAsia="Times New Roman" w:hAnsi="Times New Roman"/>
          <w:sz w:val="28"/>
          <w:szCs w:val="28"/>
        </w:rPr>
        <w:t xml:space="preserve">. Проведено 7 проверок в соответствии с </w:t>
      </w:r>
      <w:r w:rsidRPr="00DD0678">
        <w:rPr>
          <w:rFonts w:ascii="Times New Roman" w:eastAsia="Times New Roman" w:hAnsi="Times New Roman"/>
          <w:sz w:val="28"/>
          <w:szCs w:val="28"/>
          <w:lang w:eastAsia="en-US"/>
        </w:rPr>
        <w:t>Законом о контрактной системе</w:t>
      </w:r>
      <w:r w:rsidRPr="00DD0678">
        <w:rPr>
          <w:rFonts w:ascii="Times New Roman" w:eastAsia="Times New Roman" w:hAnsi="Times New Roman"/>
          <w:sz w:val="28"/>
          <w:szCs w:val="28"/>
        </w:rPr>
        <w:t xml:space="preserve">, в </w:t>
      </w:r>
      <w:r w:rsidRPr="00DD0678">
        <w:rPr>
          <w:rFonts w:ascii="Times New Roman" w:eastAsia="Times New Roman" w:hAnsi="Times New Roman"/>
          <w:sz w:val="28"/>
          <w:szCs w:val="28"/>
        </w:rPr>
        <w:lastRenderedPageBreak/>
        <w:t xml:space="preserve">том числе: </w:t>
      </w:r>
    </w:p>
    <w:p w14:paraId="1D2A191B" w14:textId="5F043DB5" w:rsidR="00DD0678" w:rsidRPr="00DD0678" w:rsidRDefault="00DD0678" w:rsidP="00DD06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Pr="00DD0678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Pr="00DD0678">
        <w:rPr>
          <w:rFonts w:ascii="Times New Roman" w:eastAsia="Times New Roman" w:hAnsi="Times New Roman"/>
          <w:sz w:val="28"/>
          <w:szCs w:val="28"/>
        </w:rPr>
        <w:t>. В</w:t>
      </w:r>
      <w:r w:rsidRPr="00DD06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рамках осуществления </w:t>
      </w:r>
      <w:proofErr w:type="gramStart"/>
      <w:r w:rsidRPr="00DD06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Pr="00DD06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соблюдением законодательства о </w:t>
      </w:r>
      <w:r w:rsidRPr="00DD0678">
        <w:rPr>
          <w:rFonts w:ascii="Times New Roman" w:eastAsia="Times New Roman" w:hAnsi="Times New Roman"/>
          <w:sz w:val="28"/>
          <w:szCs w:val="28"/>
        </w:rPr>
        <w:t>контрактной системе в сфере закупок товаров, работ, услуг для обеспечения муниципальных нужд города Благовещенска</w:t>
      </w:r>
      <w:r w:rsidRPr="00DD06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проведено:</w:t>
      </w:r>
    </w:p>
    <w:p w14:paraId="7311D495" w14:textId="77777777" w:rsidR="00DD0678" w:rsidRPr="00DD0678" w:rsidRDefault="00DD0678" w:rsidP="00DD06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D06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DD06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ab/>
        <w:t xml:space="preserve">3 </w:t>
      </w:r>
      <w:proofErr w:type="gramStart"/>
      <w:r w:rsidRPr="00DD06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плановых</w:t>
      </w:r>
      <w:proofErr w:type="gramEnd"/>
      <w:r w:rsidRPr="00DD06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(выездных) проверки;</w:t>
      </w:r>
    </w:p>
    <w:p w14:paraId="0E1545AD" w14:textId="022FE5B4" w:rsidR="00DD0678" w:rsidRPr="00DD0678" w:rsidRDefault="00DD0678" w:rsidP="00DD06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DD06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DD06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ab/>
        <w:t xml:space="preserve">2 внеплановых проверки (1 - в рамках рассмотрения обращения о согласовании заключения контракта с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DD06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динственным поставщиком (подрядчиком, исполнителем) и 1 -  на основании пункта 55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</w:t>
      </w:r>
      <w:proofErr w:type="gramEnd"/>
      <w:r w:rsidRPr="00DD06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электронных площадок, банков, государственных корпораций развития «ВЭБ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D06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РФ», региональных гарантийных организаций, утвержденных Постановлением Правительства Российской Федерации от 01.10.2020 № 1576).  </w:t>
      </w:r>
    </w:p>
    <w:p w14:paraId="611EC6C0" w14:textId="77777777" w:rsidR="00DD0678" w:rsidRPr="00DD0678" w:rsidRDefault="00DD0678" w:rsidP="00DD06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</w:p>
    <w:p w14:paraId="74BBA9D6" w14:textId="77777777" w:rsidR="00DD0678" w:rsidRPr="00DD0678" w:rsidRDefault="00DD0678" w:rsidP="00DD06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D06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Основные нарушения, выявленные по результатам плановых проверок:</w:t>
      </w:r>
    </w:p>
    <w:p w14:paraId="5E6F5AC5" w14:textId="77777777" w:rsidR="00DD0678" w:rsidRPr="00DD0678" w:rsidRDefault="00DD0678" w:rsidP="00DD06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D06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DD06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ab/>
        <w:t>заполнение плана-графика с нарушением требований законодательства;</w:t>
      </w:r>
    </w:p>
    <w:p w14:paraId="70FA2449" w14:textId="77777777" w:rsidR="00DD0678" w:rsidRPr="00DD0678" w:rsidRDefault="00DD0678" w:rsidP="00DD06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D06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DD06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ab/>
        <w:t>утверждение документации и размещение извещений с нарушением требований законодательства;</w:t>
      </w:r>
    </w:p>
    <w:p w14:paraId="474EF3DD" w14:textId="3ABFC9CD" w:rsidR="00DD0678" w:rsidRPr="00DD0678" w:rsidRDefault="00DD0678" w:rsidP="00DD06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D0678">
        <w:rPr>
          <w:rFonts w:ascii="Times New Roman" w:eastAsia="Times New Roman" w:hAnsi="Times New Roman"/>
          <w:sz w:val="28"/>
          <w:szCs w:val="28"/>
        </w:rPr>
        <w:t>-</w:t>
      </w:r>
      <w:r w:rsidRPr="00DD0678">
        <w:rPr>
          <w:rFonts w:ascii="Times New Roman" w:eastAsia="Times New Roman" w:hAnsi="Times New Roman"/>
          <w:sz w:val="28"/>
          <w:szCs w:val="28"/>
        </w:rPr>
        <w:tab/>
        <w:t xml:space="preserve">превышение годового объема закупок у единственного поставщика (подрядчика, исполнителя), предусмотренного пунктами 4 и 5 части 1 статьи 93 </w:t>
      </w:r>
      <w:r w:rsidRPr="00DD0678">
        <w:rPr>
          <w:rFonts w:ascii="Times New Roman" w:eastAsia="Times New Roman" w:hAnsi="Times New Roman"/>
          <w:sz w:val="28"/>
          <w:szCs w:val="28"/>
          <w:lang w:eastAsia="en-US"/>
        </w:rPr>
        <w:t>Закона о контрактной системе</w:t>
      </w:r>
      <w:r w:rsidRPr="00DD0678">
        <w:rPr>
          <w:rFonts w:ascii="Times New Roman" w:eastAsia="Times New Roman" w:hAnsi="Times New Roman"/>
          <w:sz w:val="28"/>
          <w:szCs w:val="28"/>
        </w:rPr>
        <w:t>;</w:t>
      </w:r>
    </w:p>
    <w:p w14:paraId="3AEE3BFA" w14:textId="77777777" w:rsidR="00DD0678" w:rsidRPr="00DD0678" w:rsidRDefault="00DD0678" w:rsidP="00DD06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D0678">
        <w:rPr>
          <w:rFonts w:ascii="Times New Roman" w:eastAsia="Times New Roman" w:hAnsi="Times New Roman"/>
          <w:sz w:val="28"/>
          <w:szCs w:val="28"/>
        </w:rPr>
        <w:t>-</w:t>
      </w:r>
      <w:r w:rsidRPr="00DD0678">
        <w:rPr>
          <w:rFonts w:ascii="Times New Roman" w:eastAsia="Times New Roman" w:hAnsi="Times New Roman"/>
          <w:sz w:val="28"/>
          <w:szCs w:val="28"/>
        </w:rPr>
        <w:tab/>
        <w:t>несоответствие положения о контрактной службе заказчика Типовому положению;</w:t>
      </w:r>
    </w:p>
    <w:p w14:paraId="607FC5BA" w14:textId="77777777" w:rsidR="00DD0678" w:rsidRPr="00DD0678" w:rsidRDefault="00DD0678" w:rsidP="00DD06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D0678">
        <w:rPr>
          <w:rFonts w:ascii="Times New Roman" w:eastAsia="Times New Roman" w:hAnsi="Times New Roman"/>
          <w:sz w:val="28"/>
          <w:szCs w:val="28"/>
        </w:rPr>
        <w:t>-</w:t>
      </w:r>
      <w:r w:rsidRPr="00DD0678">
        <w:rPr>
          <w:rFonts w:ascii="Times New Roman" w:eastAsia="Times New Roman" w:hAnsi="Times New Roman"/>
          <w:sz w:val="28"/>
          <w:szCs w:val="28"/>
        </w:rPr>
        <w:tab/>
        <w:t>осуществление закупок у единственного поставщика (подрядчика, исполнителя), не внесенных в план-график закупок;</w:t>
      </w:r>
    </w:p>
    <w:p w14:paraId="20D15D98" w14:textId="77777777" w:rsidR="00DD0678" w:rsidRPr="00DD0678" w:rsidRDefault="00DD0678" w:rsidP="00DD06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D0678">
        <w:rPr>
          <w:rFonts w:ascii="Times New Roman" w:eastAsia="Times New Roman" w:hAnsi="Times New Roman"/>
          <w:sz w:val="28"/>
          <w:szCs w:val="28"/>
        </w:rPr>
        <w:t>-</w:t>
      </w:r>
      <w:r w:rsidRPr="00DD0678">
        <w:rPr>
          <w:rFonts w:ascii="Times New Roman" w:eastAsia="Times New Roman" w:hAnsi="Times New Roman"/>
          <w:sz w:val="28"/>
          <w:szCs w:val="28"/>
        </w:rPr>
        <w:tab/>
        <w:t xml:space="preserve">установление запрета на допуск товаров при наличии разрешения </w:t>
      </w:r>
      <w:proofErr w:type="spellStart"/>
      <w:r w:rsidRPr="00DD0678">
        <w:rPr>
          <w:rFonts w:ascii="Times New Roman" w:eastAsia="Times New Roman" w:hAnsi="Times New Roman"/>
          <w:sz w:val="28"/>
          <w:szCs w:val="28"/>
        </w:rPr>
        <w:t>Минпромторга</w:t>
      </w:r>
      <w:proofErr w:type="spellEnd"/>
      <w:r w:rsidRPr="00DD0678">
        <w:rPr>
          <w:rFonts w:ascii="Times New Roman" w:eastAsia="Times New Roman" w:hAnsi="Times New Roman"/>
          <w:sz w:val="28"/>
          <w:szCs w:val="28"/>
        </w:rPr>
        <w:t xml:space="preserve"> России на закупку происходящего из иностранного государства промышленного товара России;</w:t>
      </w:r>
    </w:p>
    <w:p w14:paraId="1B004EB6" w14:textId="77777777" w:rsidR="00DD0678" w:rsidRPr="00DD0678" w:rsidRDefault="00DD0678" w:rsidP="00DD06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D0678">
        <w:rPr>
          <w:rFonts w:ascii="Times New Roman" w:eastAsia="Times New Roman" w:hAnsi="Times New Roman"/>
          <w:sz w:val="28"/>
          <w:szCs w:val="28"/>
        </w:rPr>
        <w:t>-</w:t>
      </w:r>
      <w:r w:rsidRPr="00DD0678">
        <w:rPr>
          <w:rFonts w:ascii="Times New Roman" w:eastAsia="Times New Roman" w:hAnsi="Times New Roman"/>
          <w:sz w:val="28"/>
          <w:szCs w:val="28"/>
        </w:rPr>
        <w:tab/>
        <w:t>не включение в муниципальные контракты информации о реестровых записях из Реестра промышленной продукции на товары;</w:t>
      </w:r>
    </w:p>
    <w:p w14:paraId="75D86252" w14:textId="77777777" w:rsidR="00DD0678" w:rsidRPr="00DD0678" w:rsidRDefault="00DD0678" w:rsidP="00DD06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D0678">
        <w:rPr>
          <w:rFonts w:ascii="Times New Roman" w:eastAsia="Times New Roman" w:hAnsi="Times New Roman"/>
          <w:sz w:val="28"/>
          <w:szCs w:val="28"/>
        </w:rPr>
        <w:t>-</w:t>
      </w:r>
      <w:r w:rsidRPr="00DD0678">
        <w:rPr>
          <w:rFonts w:ascii="Times New Roman" w:eastAsia="Times New Roman" w:hAnsi="Times New Roman"/>
          <w:sz w:val="28"/>
          <w:szCs w:val="28"/>
        </w:rPr>
        <w:tab/>
        <w:t>принятие решения о неправомерном допуске участника закупки к участию в аукционе;</w:t>
      </w:r>
    </w:p>
    <w:p w14:paraId="0940EB90" w14:textId="77777777" w:rsidR="00DD0678" w:rsidRPr="00DD0678" w:rsidRDefault="00DD0678" w:rsidP="00DD06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D0678">
        <w:rPr>
          <w:rFonts w:ascii="Times New Roman" w:eastAsia="Times New Roman" w:hAnsi="Times New Roman"/>
          <w:sz w:val="28"/>
          <w:szCs w:val="28"/>
        </w:rPr>
        <w:t>-</w:t>
      </w:r>
      <w:r w:rsidRPr="00DD0678">
        <w:rPr>
          <w:rFonts w:ascii="Times New Roman" w:eastAsia="Times New Roman" w:hAnsi="Times New Roman"/>
          <w:sz w:val="28"/>
          <w:szCs w:val="28"/>
        </w:rPr>
        <w:tab/>
        <w:t>не установление ограничений допуска для целей осуществления закупок для обеспечения государственных и муниципальных нужд, предусмотренные пунктом 1 Постановления 617;</w:t>
      </w:r>
    </w:p>
    <w:p w14:paraId="1A99ABE3" w14:textId="77777777" w:rsidR="00DD0678" w:rsidRPr="00DD0678" w:rsidRDefault="00DD0678" w:rsidP="00DD06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D0678">
        <w:rPr>
          <w:rFonts w:ascii="Times New Roman" w:eastAsia="Times New Roman" w:hAnsi="Times New Roman"/>
          <w:sz w:val="28"/>
          <w:szCs w:val="28"/>
        </w:rPr>
        <w:t>-</w:t>
      </w:r>
      <w:r w:rsidRPr="00DD0678">
        <w:rPr>
          <w:rFonts w:ascii="Times New Roman" w:eastAsia="Times New Roman" w:hAnsi="Times New Roman"/>
          <w:sz w:val="28"/>
          <w:szCs w:val="28"/>
        </w:rPr>
        <w:tab/>
        <w:t>необоснованное установление условий допуска, предусмотренных Приказом № 126н, вследствие неправильного выбора кода ОКПД</w:t>
      </w:r>
      <w:proofErr w:type="gramStart"/>
      <w:r w:rsidRPr="00DD0678">
        <w:rPr>
          <w:rFonts w:ascii="Times New Roman" w:eastAsia="Times New Roman" w:hAnsi="Times New Roman"/>
          <w:sz w:val="28"/>
          <w:szCs w:val="28"/>
        </w:rPr>
        <w:t>2</w:t>
      </w:r>
      <w:proofErr w:type="gramEnd"/>
      <w:r w:rsidRPr="00DD0678">
        <w:rPr>
          <w:rFonts w:ascii="Times New Roman" w:eastAsia="Times New Roman" w:hAnsi="Times New Roman"/>
          <w:sz w:val="28"/>
          <w:szCs w:val="28"/>
        </w:rPr>
        <w:t>;</w:t>
      </w:r>
    </w:p>
    <w:p w14:paraId="1463DC43" w14:textId="67AF759A" w:rsidR="00DD0678" w:rsidRPr="00DD0678" w:rsidRDefault="00DD0678" w:rsidP="00DD06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D0678">
        <w:rPr>
          <w:rFonts w:ascii="Times New Roman" w:eastAsia="Times New Roman" w:hAnsi="Times New Roman"/>
          <w:sz w:val="28"/>
          <w:szCs w:val="28"/>
        </w:rPr>
        <w:t>-</w:t>
      </w:r>
      <w:r w:rsidRPr="00DD0678">
        <w:rPr>
          <w:rFonts w:ascii="Times New Roman" w:eastAsia="Times New Roman" w:hAnsi="Times New Roman"/>
          <w:sz w:val="28"/>
          <w:szCs w:val="28"/>
        </w:rPr>
        <w:tab/>
        <w:t>недостоверное составление и размещение в Е</w:t>
      </w:r>
      <w:r>
        <w:rPr>
          <w:rFonts w:ascii="Times New Roman" w:eastAsia="Times New Roman" w:hAnsi="Times New Roman"/>
          <w:sz w:val="28"/>
          <w:szCs w:val="28"/>
        </w:rPr>
        <w:t>ИС</w:t>
      </w:r>
      <w:r w:rsidRPr="00DD0678">
        <w:rPr>
          <w:rFonts w:ascii="Times New Roman" w:eastAsia="Times New Roman" w:hAnsi="Times New Roman"/>
          <w:sz w:val="28"/>
          <w:szCs w:val="28"/>
        </w:rPr>
        <w:t xml:space="preserve"> отчета об объеме закупок у субъектов малого предпринимательства за 2021 год;</w:t>
      </w:r>
    </w:p>
    <w:p w14:paraId="5605C40A" w14:textId="513F870F" w:rsidR="00DD0678" w:rsidRPr="00DD0678" w:rsidRDefault="00DD0678" w:rsidP="00DD06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D0678">
        <w:rPr>
          <w:rFonts w:ascii="Times New Roman" w:eastAsia="Times New Roman" w:hAnsi="Times New Roman"/>
          <w:sz w:val="28"/>
          <w:szCs w:val="28"/>
        </w:rPr>
        <w:t>-</w:t>
      </w:r>
      <w:r w:rsidRPr="00DD0678">
        <w:rPr>
          <w:rFonts w:ascii="Times New Roman" w:eastAsia="Times New Roman" w:hAnsi="Times New Roman"/>
          <w:sz w:val="28"/>
          <w:szCs w:val="28"/>
        </w:rPr>
        <w:tab/>
        <w:t>внесение изменений в существенные условия контракта  с нарушением требований действующего законодательства (исключение видов работ, изменение более чем на 10% объемов выполняемых работ, добавление новых видов работ);</w:t>
      </w:r>
    </w:p>
    <w:p w14:paraId="363E9B56" w14:textId="77777777" w:rsidR="00DD0678" w:rsidRPr="00DD0678" w:rsidRDefault="00DD0678" w:rsidP="00DD06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D0678">
        <w:rPr>
          <w:rFonts w:ascii="Times New Roman" w:eastAsia="Times New Roman" w:hAnsi="Times New Roman"/>
          <w:sz w:val="28"/>
          <w:szCs w:val="28"/>
        </w:rPr>
        <w:t>-</w:t>
      </w:r>
      <w:r w:rsidRPr="00DD0678">
        <w:rPr>
          <w:rFonts w:ascii="Times New Roman" w:eastAsia="Times New Roman" w:hAnsi="Times New Roman"/>
          <w:sz w:val="28"/>
          <w:szCs w:val="28"/>
        </w:rPr>
        <w:tab/>
        <w:t xml:space="preserve">в проектах контрактах и заключенных контрактах отсутствует </w:t>
      </w:r>
      <w:r w:rsidRPr="00DD0678">
        <w:rPr>
          <w:rFonts w:ascii="Times New Roman" w:eastAsia="Times New Roman" w:hAnsi="Times New Roman"/>
          <w:sz w:val="28"/>
          <w:szCs w:val="28"/>
        </w:rPr>
        <w:lastRenderedPageBreak/>
        <w:t>информация о сроках осуществления заказчиком приемки выполненной работы (ее результатов) и сроках оформления результатов такой приемки.</w:t>
      </w:r>
    </w:p>
    <w:p w14:paraId="1AD9F4B5" w14:textId="77777777" w:rsidR="00DD0678" w:rsidRPr="00DD0678" w:rsidRDefault="00DD0678" w:rsidP="00DD06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D0678">
        <w:rPr>
          <w:rFonts w:ascii="Times New Roman" w:eastAsia="Times New Roman" w:hAnsi="Times New Roman"/>
          <w:sz w:val="28"/>
          <w:szCs w:val="28"/>
        </w:rPr>
        <w:t>-</w:t>
      </w:r>
      <w:r w:rsidRPr="00DD0678">
        <w:rPr>
          <w:rFonts w:ascii="Times New Roman" w:eastAsia="Times New Roman" w:hAnsi="Times New Roman"/>
          <w:sz w:val="28"/>
          <w:szCs w:val="28"/>
        </w:rPr>
        <w:tab/>
      </w:r>
      <w:proofErr w:type="gramStart"/>
      <w:r w:rsidRPr="00DD0678">
        <w:rPr>
          <w:rFonts w:ascii="Times New Roman" w:eastAsia="Times New Roman" w:hAnsi="Times New Roman"/>
          <w:sz w:val="28"/>
          <w:szCs w:val="28"/>
        </w:rPr>
        <w:t>при осуществлении закупок с неопределенным к поставке количеством товаров в документациях об аукционе</w:t>
      </w:r>
      <w:proofErr w:type="gramEnd"/>
      <w:r w:rsidRPr="00DD0678">
        <w:rPr>
          <w:rFonts w:ascii="Times New Roman" w:eastAsia="Times New Roman" w:hAnsi="Times New Roman"/>
          <w:sz w:val="28"/>
          <w:szCs w:val="28"/>
        </w:rPr>
        <w:t xml:space="preserve"> в электронной форме неправомерно предусмотрены случаи изменения цены контракта;</w:t>
      </w:r>
    </w:p>
    <w:p w14:paraId="368D7BA7" w14:textId="77777777" w:rsidR="00DD0678" w:rsidRPr="00DD0678" w:rsidRDefault="00DD0678" w:rsidP="00DD06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D0678">
        <w:rPr>
          <w:rFonts w:ascii="Times New Roman" w:eastAsia="Times New Roman" w:hAnsi="Times New Roman"/>
          <w:sz w:val="28"/>
          <w:szCs w:val="28"/>
        </w:rPr>
        <w:t>-</w:t>
      </w:r>
      <w:r w:rsidRPr="00DD0678">
        <w:rPr>
          <w:rFonts w:ascii="Times New Roman" w:eastAsia="Times New Roman" w:hAnsi="Times New Roman"/>
          <w:sz w:val="28"/>
          <w:szCs w:val="28"/>
        </w:rPr>
        <w:tab/>
        <w:t>заключение контракта без предоставления соответствующего условиям закупки обеспечения исполнения контракта;</w:t>
      </w:r>
    </w:p>
    <w:p w14:paraId="6CCD7C79" w14:textId="77777777" w:rsidR="00DD0678" w:rsidRPr="00DD0678" w:rsidRDefault="00DD0678" w:rsidP="00DD06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  <w:shd w:val="clear" w:color="auto" w:fill="FFFFFF"/>
        </w:rPr>
      </w:pPr>
      <w:r w:rsidRPr="00DD0678">
        <w:rPr>
          <w:rFonts w:ascii="Times New Roman" w:eastAsia="Times New Roman" w:hAnsi="Times New Roman"/>
          <w:sz w:val="28"/>
          <w:szCs w:val="28"/>
        </w:rPr>
        <w:t>-</w:t>
      </w:r>
      <w:r w:rsidRPr="00DD0678">
        <w:rPr>
          <w:rFonts w:ascii="Times New Roman" w:eastAsia="Times New Roman" w:hAnsi="Times New Roman"/>
          <w:sz w:val="28"/>
          <w:szCs w:val="28"/>
        </w:rPr>
        <w:tab/>
        <w:t>снижение цены контракта (цены единицы товара, работы, услуги) при заключении не соответствует предложению победителя;</w:t>
      </w:r>
    </w:p>
    <w:p w14:paraId="222D20C0" w14:textId="77777777" w:rsidR="00DD0678" w:rsidRPr="00DD0678" w:rsidRDefault="00DD0678" w:rsidP="00DD06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D06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DD06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ab/>
        <w:t xml:space="preserve">нарушение сроков размещения документов в реестре контрактов, а также размещение </w:t>
      </w:r>
      <w:proofErr w:type="gramStart"/>
      <w:r w:rsidRPr="00DD06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недостоверной</w:t>
      </w:r>
      <w:proofErr w:type="gramEnd"/>
      <w:r w:rsidRPr="00DD06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(неполной, некорректной) информации в реестре контрактов;</w:t>
      </w:r>
    </w:p>
    <w:p w14:paraId="384E23B7" w14:textId="77777777" w:rsidR="00DD0678" w:rsidRPr="00DD0678" w:rsidRDefault="00DD0678" w:rsidP="00DD06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D06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DD06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ab/>
        <w:t>несвоевременный возврат денежных средств, предоставленных поставщиком в качестве обеспечения исполнения контракта;</w:t>
      </w:r>
    </w:p>
    <w:p w14:paraId="28BD05A3" w14:textId="77777777" w:rsidR="00DD0678" w:rsidRPr="00DD0678" w:rsidRDefault="00DD0678" w:rsidP="00DD067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DD06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DD067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ab/>
        <w:t>подписание Заказчиком документов о приемке без предоставления подрядчиками обеспечения гарантийных обязательств.</w:t>
      </w:r>
    </w:p>
    <w:p w14:paraId="768E161A" w14:textId="70A75669" w:rsidR="00DD0678" w:rsidRPr="00DD0678" w:rsidRDefault="00DD0678" w:rsidP="00DD0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D0678">
        <w:rPr>
          <w:rFonts w:ascii="Times New Roman" w:hAnsi="Times New Roman"/>
          <w:sz w:val="28"/>
          <w:szCs w:val="28"/>
          <w:lang w:eastAsia="en-US"/>
        </w:rPr>
        <w:t xml:space="preserve">По результатам 1 внеплановой проверки рассмотрено обращение о согласовании заключения контрактов с </w:t>
      </w:r>
      <w:r>
        <w:rPr>
          <w:rFonts w:ascii="Times New Roman" w:hAnsi="Times New Roman"/>
          <w:sz w:val="28"/>
          <w:szCs w:val="28"/>
          <w:lang w:eastAsia="en-US"/>
        </w:rPr>
        <w:t>е</w:t>
      </w:r>
      <w:r w:rsidRPr="00DD0678">
        <w:rPr>
          <w:rFonts w:ascii="Times New Roman" w:hAnsi="Times New Roman"/>
          <w:sz w:val="28"/>
          <w:szCs w:val="28"/>
          <w:lang w:eastAsia="en-US"/>
        </w:rPr>
        <w:t>динственным поставщиком (подрядчиком, исполнителем) и выдано заключение о согласовании.</w:t>
      </w:r>
    </w:p>
    <w:p w14:paraId="43F2E61F" w14:textId="77777777" w:rsidR="00DD0678" w:rsidRPr="00DD0678" w:rsidRDefault="00DD0678" w:rsidP="00DD0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DD0678">
        <w:rPr>
          <w:rFonts w:ascii="Times New Roman" w:eastAsia="Times New Roman" w:hAnsi="Times New Roman"/>
          <w:sz w:val="28"/>
          <w:szCs w:val="28"/>
          <w:shd w:val="clear" w:color="auto" w:fill="FFFFFF"/>
        </w:rPr>
        <w:t>По результатам проведенных плановых и внеплановых проверок выдано  2 предписания, из которых 1 (одно) исполнено полностью, еще по 1 (одному) - срок исполнения не наступил. Кроме того исполнены 2 предписания, выданные в 1 квартале 2022 года.</w:t>
      </w:r>
    </w:p>
    <w:p w14:paraId="587304B5" w14:textId="77777777" w:rsidR="00DD0678" w:rsidRPr="00DD0678" w:rsidRDefault="00DD0678" w:rsidP="00DD06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F887E9A" w14:textId="5DD7B695" w:rsidR="00DD0678" w:rsidRPr="00DD0678" w:rsidRDefault="00DD0678" w:rsidP="00DD067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1</w:t>
      </w:r>
      <w:r w:rsidRPr="00DD0678">
        <w:rPr>
          <w:rFonts w:ascii="Times New Roman" w:eastAsia="Times New Roman" w:hAnsi="Times New Roman"/>
          <w:sz w:val="28"/>
          <w:szCs w:val="28"/>
          <w:shd w:val="clear" w:color="auto" w:fill="FFFFFF"/>
        </w:rPr>
        <w:t>.2. В рамках осуществления внутреннего муниципального финансового контроля в отношении закупок товаров, работ, услуг проведены 2 плановые (выездные) проверки. Внеплановые проверки во 2 квартале 2022 года не проводились.</w:t>
      </w:r>
    </w:p>
    <w:p w14:paraId="426DB489" w14:textId="77777777" w:rsidR="00DD0678" w:rsidRPr="00DD0678" w:rsidRDefault="00DD0678" w:rsidP="00DD06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D0678">
        <w:rPr>
          <w:rFonts w:ascii="Times New Roman" w:eastAsia="Times New Roman" w:hAnsi="Times New Roman"/>
          <w:sz w:val="28"/>
          <w:szCs w:val="28"/>
        </w:rPr>
        <w:t>Основные нарушения по проверкам:</w:t>
      </w:r>
    </w:p>
    <w:p w14:paraId="05B3B667" w14:textId="77777777" w:rsidR="00DD0678" w:rsidRPr="00DD0678" w:rsidRDefault="00DD0678" w:rsidP="00DD067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D0678">
        <w:rPr>
          <w:rFonts w:ascii="Times New Roman" w:hAnsi="Times New Roman"/>
          <w:sz w:val="28"/>
          <w:szCs w:val="28"/>
          <w:lang w:eastAsia="en-US"/>
        </w:rPr>
        <w:t>-</w:t>
      </w:r>
      <w:r w:rsidRPr="00DD0678">
        <w:rPr>
          <w:rFonts w:ascii="Times New Roman" w:hAnsi="Times New Roman"/>
          <w:sz w:val="28"/>
          <w:szCs w:val="28"/>
          <w:lang w:eastAsia="en-US"/>
        </w:rPr>
        <w:tab/>
        <w:t>нарушение сроков оплаты, установленных контрактами;</w:t>
      </w:r>
    </w:p>
    <w:p w14:paraId="5A693D98" w14:textId="77777777" w:rsidR="00DD0678" w:rsidRPr="00DD0678" w:rsidRDefault="00DD0678" w:rsidP="00DD067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D0678">
        <w:rPr>
          <w:rFonts w:ascii="Times New Roman" w:hAnsi="Times New Roman"/>
          <w:sz w:val="28"/>
          <w:szCs w:val="28"/>
          <w:lang w:eastAsia="en-US"/>
        </w:rPr>
        <w:t>-</w:t>
      </w:r>
      <w:r w:rsidRPr="00DD0678">
        <w:rPr>
          <w:rFonts w:ascii="Times New Roman" w:hAnsi="Times New Roman"/>
          <w:sz w:val="28"/>
          <w:szCs w:val="28"/>
          <w:lang w:eastAsia="en-US"/>
        </w:rPr>
        <w:tab/>
        <w:t>несвоевременный возврат денежных средств, предоставленных поставщиком в качестве обеспечения исполнения контракта;</w:t>
      </w:r>
    </w:p>
    <w:p w14:paraId="126CE88F" w14:textId="77777777" w:rsidR="00DD0678" w:rsidRPr="00DD0678" w:rsidRDefault="00DD0678" w:rsidP="00DD067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D0678">
        <w:rPr>
          <w:rFonts w:ascii="Times New Roman" w:hAnsi="Times New Roman"/>
          <w:sz w:val="28"/>
          <w:szCs w:val="28"/>
          <w:lang w:eastAsia="en-US"/>
        </w:rPr>
        <w:t>-</w:t>
      </w:r>
      <w:r w:rsidRPr="00DD0678">
        <w:rPr>
          <w:rFonts w:ascii="Times New Roman" w:hAnsi="Times New Roman"/>
          <w:sz w:val="28"/>
          <w:szCs w:val="28"/>
          <w:lang w:eastAsia="en-US"/>
        </w:rPr>
        <w:tab/>
        <w:t>подписание Заказчиком документов о приемке без предоставления поставщиками (подрядчиками) обеспечения гарантийных обязательств;</w:t>
      </w:r>
    </w:p>
    <w:p w14:paraId="77225E7B" w14:textId="0D2D3CCB" w:rsidR="00DD0678" w:rsidRPr="00DD0678" w:rsidRDefault="00DD0678" w:rsidP="00DD067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D0678">
        <w:rPr>
          <w:rFonts w:ascii="Times New Roman" w:hAnsi="Times New Roman"/>
          <w:sz w:val="28"/>
          <w:szCs w:val="28"/>
          <w:lang w:eastAsia="en-US"/>
        </w:rPr>
        <w:t>-</w:t>
      </w:r>
      <w:r w:rsidRPr="00DD0678">
        <w:rPr>
          <w:rFonts w:ascii="Times New Roman" w:hAnsi="Times New Roman"/>
          <w:sz w:val="28"/>
          <w:szCs w:val="28"/>
          <w:lang w:eastAsia="en-US"/>
        </w:rPr>
        <w:tab/>
        <w:t>заключение дополнительных соглашений об изменении существенных условий контрактов с нарушением требований действующего законодательства (исключение видов работ, изменение более чем на 10% объемов выполняемых работ, добавление новых видов работ);</w:t>
      </w:r>
    </w:p>
    <w:p w14:paraId="7C8F9F26" w14:textId="77777777" w:rsidR="00DD0678" w:rsidRPr="00DD0678" w:rsidRDefault="00DD0678" w:rsidP="00DD067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D0678">
        <w:rPr>
          <w:rFonts w:ascii="Times New Roman" w:hAnsi="Times New Roman"/>
          <w:sz w:val="28"/>
          <w:szCs w:val="28"/>
          <w:lang w:eastAsia="en-US"/>
        </w:rPr>
        <w:t>-</w:t>
      </w:r>
      <w:r w:rsidRPr="00DD0678">
        <w:rPr>
          <w:rFonts w:ascii="Times New Roman" w:hAnsi="Times New Roman"/>
          <w:sz w:val="28"/>
          <w:szCs w:val="28"/>
          <w:lang w:eastAsia="en-US"/>
        </w:rPr>
        <w:tab/>
        <w:t xml:space="preserve">подписание актов приема-передачи </w:t>
      </w:r>
      <w:proofErr w:type="gramStart"/>
      <w:r w:rsidRPr="00DD0678">
        <w:rPr>
          <w:rFonts w:ascii="Times New Roman" w:hAnsi="Times New Roman"/>
          <w:sz w:val="28"/>
          <w:szCs w:val="28"/>
          <w:lang w:eastAsia="en-US"/>
        </w:rPr>
        <w:t>товара</w:t>
      </w:r>
      <w:proofErr w:type="gramEnd"/>
      <w:r w:rsidRPr="00DD0678">
        <w:rPr>
          <w:rFonts w:ascii="Times New Roman" w:hAnsi="Times New Roman"/>
          <w:sz w:val="28"/>
          <w:szCs w:val="28"/>
          <w:lang w:eastAsia="en-US"/>
        </w:rPr>
        <w:t xml:space="preserve"> с нарушением установленного контрактами срока;</w:t>
      </w:r>
    </w:p>
    <w:p w14:paraId="2CD9686C" w14:textId="77777777" w:rsidR="00DD0678" w:rsidRPr="00DD0678" w:rsidRDefault="00DD0678" w:rsidP="00DD067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D0678">
        <w:rPr>
          <w:rFonts w:ascii="Times New Roman" w:hAnsi="Times New Roman"/>
          <w:sz w:val="28"/>
          <w:szCs w:val="28"/>
          <w:lang w:eastAsia="en-US"/>
        </w:rPr>
        <w:t>- осуществление закупки услуг в отсутствии необходимости;</w:t>
      </w:r>
    </w:p>
    <w:p w14:paraId="2B87B534" w14:textId="77777777" w:rsidR="00DD0678" w:rsidRPr="00DD0678" w:rsidRDefault="00DD0678" w:rsidP="00DD06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D0678">
        <w:rPr>
          <w:rFonts w:ascii="Times New Roman" w:hAnsi="Times New Roman"/>
          <w:sz w:val="28"/>
          <w:szCs w:val="28"/>
          <w:lang w:eastAsia="en-US"/>
        </w:rPr>
        <w:t>- осуществление неэффективных расходов.</w:t>
      </w:r>
    </w:p>
    <w:p w14:paraId="103F47B0" w14:textId="77777777" w:rsidR="00DD0678" w:rsidRPr="00DD0678" w:rsidRDefault="00DD0678" w:rsidP="00DD06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D0678">
        <w:rPr>
          <w:rFonts w:ascii="Times New Roman" w:hAnsi="Times New Roman"/>
          <w:sz w:val="28"/>
          <w:szCs w:val="28"/>
          <w:lang w:eastAsia="en-US"/>
        </w:rPr>
        <w:t xml:space="preserve">По результатам одной проверки принято решение об отсутствии оснований для выдачи предписания (представления), по другой - срок принятия решения о наличии/отсутствии оснований для выдачи предписания (представления) не наступил. Кроме того, выдано представление по результатам проверки, </w:t>
      </w:r>
      <w:r w:rsidRPr="00DD0678">
        <w:rPr>
          <w:rFonts w:ascii="Times New Roman" w:hAnsi="Times New Roman"/>
          <w:sz w:val="28"/>
          <w:szCs w:val="28"/>
          <w:lang w:eastAsia="en-US"/>
        </w:rPr>
        <w:lastRenderedPageBreak/>
        <w:t>проведенной в 1 квартале 2022 года, которое исполнено частично (срок продлен).</w:t>
      </w:r>
    </w:p>
    <w:p w14:paraId="66ADDC77" w14:textId="77777777" w:rsidR="00DD0678" w:rsidRPr="00DD0678" w:rsidRDefault="00DD0678" w:rsidP="00DD06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36EF9D8B" w14:textId="77777777" w:rsidR="00DD0678" w:rsidRDefault="00DD0678" w:rsidP="00DD06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2EADA9A5" w14:textId="77777777" w:rsidR="00DD0678" w:rsidRDefault="00DD0678" w:rsidP="00DD06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5751E992" w14:textId="77777777" w:rsidR="00DD0678" w:rsidRPr="00DD0678" w:rsidRDefault="00DD0678" w:rsidP="00DD06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52A780B9" w14:textId="77777777" w:rsidR="00DD0678" w:rsidRDefault="00DD0678" w:rsidP="0058531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DD0678" w:rsidSect="00B72C5D">
      <w:headerReference w:type="default" r:id="rId17"/>
      <w:pgSz w:w="11906" w:h="16838"/>
      <w:pgMar w:top="567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3F98F" w14:textId="77777777" w:rsidR="00993AFA" w:rsidRDefault="00993AFA" w:rsidP="00060BC4">
      <w:pPr>
        <w:spacing w:after="0" w:line="240" w:lineRule="auto"/>
      </w:pPr>
      <w:r>
        <w:separator/>
      </w:r>
    </w:p>
  </w:endnote>
  <w:endnote w:type="continuationSeparator" w:id="0">
    <w:p w14:paraId="4C8C887D" w14:textId="77777777" w:rsidR="00993AFA" w:rsidRDefault="00993AFA" w:rsidP="00060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8D6F4" w14:textId="77777777" w:rsidR="00993AFA" w:rsidRDefault="00993AFA" w:rsidP="00060BC4">
      <w:pPr>
        <w:spacing w:after="0" w:line="240" w:lineRule="auto"/>
      </w:pPr>
      <w:r>
        <w:separator/>
      </w:r>
    </w:p>
  </w:footnote>
  <w:footnote w:type="continuationSeparator" w:id="0">
    <w:p w14:paraId="7180A0FB" w14:textId="77777777" w:rsidR="00993AFA" w:rsidRDefault="00993AFA" w:rsidP="00060BC4">
      <w:pPr>
        <w:spacing w:after="0" w:line="240" w:lineRule="auto"/>
      </w:pPr>
      <w:r>
        <w:continuationSeparator/>
      </w:r>
    </w:p>
  </w:footnote>
  <w:footnote w:id="1">
    <w:p w14:paraId="477DAA80" w14:textId="77777777" w:rsidR="003E6268" w:rsidRDefault="003E6268" w:rsidP="003C659A">
      <w:pPr>
        <w:pStyle w:val="af7"/>
      </w:pPr>
      <w:r>
        <w:rPr>
          <w:rStyle w:val="af9"/>
        </w:rPr>
        <w:footnoteRef/>
      </w:r>
      <w:r>
        <w:t xml:space="preserve"> «Индекс одной заявки» - это показатель, рассчитываемый как отношение количества процедур закупок с одной поданной заявкой на участие к общему количеству закупок за отчетный период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172445"/>
      <w:docPartObj>
        <w:docPartGallery w:val="Page Numbers (Top of Page)"/>
        <w:docPartUnique/>
      </w:docPartObj>
    </w:sdtPr>
    <w:sdtEndPr/>
    <w:sdtContent>
      <w:p w14:paraId="60AF8CE4" w14:textId="2631707F" w:rsidR="003E6268" w:rsidRDefault="003E62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1A1">
          <w:rPr>
            <w:noProof/>
          </w:rPr>
          <w:t>15</w:t>
        </w:r>
        <w:r>
          <w:fldChar w:fldCharType="end"/>
        </w:r>
      </w:p>
    </w:sdtContent>
  </w:sdt>
  <w:p w14:paraId="3F849BBC" w14:textId="77777777" w:rsidR="003E6268" w:rsidRDefault="003E62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D6A"/>
    <w:multiLevelType w:val="hybridMultilevel"/>
    <w:tmpl w:val="7E1E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B84E4E"/>
    <w:multiLevelType w:val="hybridMultilevel"/>
    <w:tmpl w:val="1062F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C969A6"/>
    <w:multiLevelType w:val="hybridMultilevel"/>
    <w:tmpl w:val="8D2C3A76"/>
    <w:lvl w:ilvl="0" w:tplc="F81E3C60">
      <w:numFmt w:val="bullet"/>
      <w:lvlText w:val="•"/>
      <w:lvlJc w:val="left"/>
      <w:pPr>
        <w:ind w:left="1500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E0C38"/>
    <w:multiLevelType w:val="hybridMultilevel"/>
    <w:tmpl w:val="4B6A9A88"/>
    <w:lvl w:ilvl="0" w:tplc="E8A0D9C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596BCE"/>
    <w:multiLevelType w:val="hybridMultilevel"/>
    <w:tmpl w:val="3E6E889C"/>
    <w:lvl w:ilvl="0" w:tplc="854AC5F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">
    <w:nsid w:val="17387B3C"/>
    <w:multiLevelType w:val="hybridMultilevel"/>
    <w:tmpl w:val="B888F288"/>
    <w:lvl w:ilvl="0" w:tplc="CE60B8F2">
      <w:numFmt w:val="bullet"/>
      <w:lvlText w:val="•"/>
      <w:lvlJc w:val="left"/>
      <w:pPr>
        <w:ind w:left="1144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3831B34"/>
    <w:multiLevelType w:val="hybridMultilevel"/>
    <w:tmpl w:val="AF1EBDB8"/>
    <w:lvl w:ilvl="0" w:tplc="BE0A0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2F605B"/>
    <w:multiLevelType w:val="multilevel"/>
    <w:tmpl w:val="D1762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3A8A0DDC"/>
    <w:multiLevelType w:val="hybridMultilevel"/>
    <w:tmpl w:val="F0D6FD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7E0531"/>
    <w:multiLevelType w:val="hybridMultilevel"/>
    <w:tmpl w:val="C48EF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832656A"/>
    <w:multiLevelType w:val="multilevel"/>
    <w:tmpl w:val="586822B6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11">
    <w:nsid w:val="4AAA0F86"/>
    <w:multiLevelType w:val="multilevel"/>
    <w:tmpl w:val="7654DBC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0D1355A"/>
    <w:multiLevelType w:val="hybridMultilevel"/>
    <w:tmpl w:val="0C28C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5D7299"/>
    <w:multiLevelType w:val="hybridMultilevel"/>
    <w:tmpl w:val="95CC4942"/>
    <w:lvl w:ilvl="0" w:tplc="26644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747B39"/>
    <w:multiLevelType w:val="hybridMultilevel"/>
    <w:tmpl w:val="D528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33762B"/>
    <w:multiLevelType w:val="hybridMultilevel"/>
    <w:tmpl w:val="F3CEA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A742E0"/>
    <w:multiLevelType w:val="hybridMultilevel"/>
    <w:tmpl w:val="61208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0"/>
  </w:num>
  <w:num w:numId="5">
    <w:abstractNumId w:val="1"/>
  </w:num>
  <w:num w:numId="6">
    <w:abstractNumId w:val="8"/>
  </w:num>
  <w:num w:numId="7">
    <w:abstractNumId w:val="16"/>
  </w:num>
  <w:num w:numId="8">
    <w:abstractNumId w:val="10"/>
  </w:num>
  <w:num w:numId="9">
    <w:abstractNumId w:val="6"/>
  </w:num>
  <w:num w:numId="10">
    <w:abstractNumId w:val="3"/>
  </w:num>
  <w:num w:numId="11">
    <w:abstractNumId w:val="4"/>
  </w:num>
  <w:num w:numId="12">
    <w:abstractNumId w:val="5"/>
  </w:num>
  <w:num w:numId="13">
    <w:abstractNumId w:val="12"/>
  </w:num>
  <w:num w:numId="14">
    <w:abstractNumId w:val="2"/>
  </w:num>
  <w:num w:numId="15">
    <w:abstractNumId w:val="11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8E"/>
    <w:rsid w:val="000008B7"/>
    <w:rsid w:val="00001FA5"/>
    <w:rsid w:val="00004253"/>
    <w:rsid w:val="00004652"/>
    <w:rsid w:val="0000523A"/>
    <w:rsid w:val="000052CE"/>
    <w:rsid w:val="000055E9"/>
    <w:rsid w:val="00006016"/>
    <w:rsid w:val="00006881"/>
    <w:rsid w:val="0000763A"/>
    <w:rsid w:val="00010AE8"/>
    <w:rsid w:val="00012266"/>
    <w:rsid w:val="0001337F"/>
    <w:rsid w:val="00016839"/>
    <w:rsid w:val="00016A83"/>
    <w:rsid w:val="00017C31"/>
    <w:rsid w:val="000200B6"/>
    <w:rsid w:val="00021C00"/>
    <w:rsid w:val="00022DD9"/>
    <w:rsid w:val="00023872"/>
    <w:rsid w:val="00026912"/>
    <w:rsid w:val="00026F75"/>
    <w:rsid w:val="0003040E"/>
    <w:rsid w:val="00031ACC"/>
    <w:rsid w:val="00031C21"/>
    <w:rsid w:val="00032DC6"/>
    <w:rsid w:val="00034F98"/>
    <w:rsid w:val="000362A1"/>
    <w:rsid w:val="00036B8D"/>
    <w:rsid w:val="00037B5F"/>
    <w:rsid w:val="00037CAD"/>
    <w:rsid w:val="00043FA4"/>
    <w:rsid w:val="000459CC"/>
    <w:rsid w:val="0005012A"/>
    <w:rsid w:val="00050255"/>
    <w:rsid w:val="00051263"/>
    <w:rsid w:val="0005184E"/>
    <w:rsid w:val="0005548B"/>
    <w:rsid w:val="000559B3"/>
    <w:rsid w:val="00056298"/>
    <w:rsid w:val="00056AFD"/>
    <w:rsid w:val="00060BC4"/>
    <w:rsid w:val="00060C41"/>
    <w:rsid w:val="00065550"/>
    <w:rsid w:val="0006613E"/>
    <w:rsid w:val="000715AE"/>
    <w:rsid w:val="00074D8C"/>
    <w:rsid w:val="00075901"/>
    <w:rsid w:val="00081E93"/>
    <w:rsid w:val="0008284B"/>
    <w:rsid w:val="00083F73"/>
    <w:rsid w:val="000870D8"/>
    <w:rsid w:val="00087C99"/>
    <w:rsid w:val="00090457"/>
    <w:rsid w:val="00093468"/>
    <w:rsid w:val="000937B1"/>
    <w:rsid w:val="000942D3"/>
    <w:rsid w:val="000953E6"/>
    <w:rsid w:val="000973A5"/>
    <w:rsid w:val="000A040F"/>
    <w:rsid w:val="000A0676"/>
    <w:rsid w:val="000A07EB"/>
    <w:rsid w:val="000A24DF"/>
    <w:rsid w:val="000A27A9"/>
    <w:rsid w:val="000A2A08"/>
    <w:rsid w:val="000A3F12"/>
    <w:rsid w:val="000A523D"/>
    <w:rsid w:val="000A7563"/>
    <w:rsid w:val="000A79C1"/>
    <w:rsid w:val="000B0DD2"/>
    <w:rsid w:val="000B2478"/>
    <w:rsid w:val="000B41CB"/>
    <w:rsid w:val="000B7E72"/>
    <w:rsid w:val="000C1962"/>
    <w:rsid w:val="000C3AA3"/>
    <w:rsid w:val="000D210D"/>
    <w:rsid w:val="000D2A69"/>
    <w:rsid w:val="000D442D"/>
    <w:rsid w:val="000D4ED7"/>
    <w:rsid w:val="000D5451"/>
    <w:rsid w:val="000D6310"/>
    <w:rsid w:val="000D6F19"/>
    <w:rsid w:val="000D70F1"/>
    <w:rsid w:val="000E1259"/>
    <w:rsid w:val="000E12FA"/>
    <w:rsid w:val="000E393D"/>
    <w:rsid w:val="000E42F5"/>
    <w:rsid w:val="000E501A"/>
    <w:rsid w:val="000E652B"/>
    <w:rsid w:val="000E7ED0"/>
    <w:rsid w:val="000E7F02"/>
    <w:rsid w:val="000F044C"/>
    <w:rsid w:val="000F09BE"/>
    <w:rsid w:val="000F0C9A"/>
    <w:rsid w:val="000F135C"/>
    <w:rsid w:val="000F239C"/>
    <w:rsid w:val="000F3274"/>
    <w:rsid w:val="000F3852"/>
    <w:rsid w:val="000F590A"/>
    <w:rsid w:val="000F7516"/>
    <w:rsid w:val="000F7DC5"/>
    <w:rsid w:val="001001A1"/>
    <w:rsid w:val="001013E2"/>
    <w:rsid w:val="0010277A"/>
    <w:rsid w:val="0010481E"/>
    <w:rsid w:val="0010511E"/>
    <w:rsid w:val="001060B4"/>
    <w:rsid w:val="00106475"/>
    <w:rsid w:val="00106DD8"/>
    <w:rsid w:val="00110216"/>
    <w:rsid w:val="00110430"/>
    <w:rsid w:val="00110CB3"/>
    <w:rsid w:val="0011282B"/>
    <w:rsid w:val="00112E09"/>
    <w:rsid w:val="00113F82"/>
    <w:rsid w:val="0011669F"/>
    <w:rsid w:val="00116EDE"/>
    <w:rsid w:val="001174E3"/>
    <w:rsid w:val="0011775C"/>
    <w:rsid w:val="00117E8D"/>
    <w:rsid w:val="001217B5"/>
    <w:rsid w:val="001230D4"/>
    <w:rsid w:val="00130163"/>
    <w:rsid w:val="001308A4"/>
    <w:rsid w:val="00132081"/>
    <w:rsid w:val="00132402"/>
    <w:rsid w:val="00134870"/>
    <w:rsid w:val="00136C6A"/>
    <w:rsid w:val="001401D8"/>
    <w:rsid w:val="001431A3"/>
    <w:rsid w:val="00146BDA"/>
    <w:rsid w:val="00146CBD"/>
    <w:rsid w:val="00150037"/>
    <w:rsid w:val="001505D9"/>
    <w:rsid w:val="00150638"/>
    <w:rsid w:val="00153718"/>
    <w:rsid w:val="00154918"/>
    <w:rsid w:val="001553DB"/>
    <w:rsid w:val="00155918"/>
    <w:rsid w:val="00156379"/>
    <w:rsid w:val="00156930"/>
    <w:rsid w:val="001569A7"/>
    <w:rsid w:val="001572FA"/>
    <w:rsid w:val="001576FD"/>
    <w:rsid w:val="0016005A"/>
    <w:rsid w:val="001610FD"/>
    <w:rsid w:val="00162343"/>
    <w:rsid w:val="00163EA6"/>
    <w:rsid w:val="00164CBA"/>
    <w:rsid w:val="001658AD"/>
    <w:rsid w:val="001668E6"/>
    <w:rsid w:val="00167026"/>
    <w:rsid w:val="00167145"/>
    <w:rsid w:val="00170566"/>
    <w:rsid w:val="00171123"/>
    <w:rsid w:val="0017589B"/>
    <w:rsid w:val="0017604B"/>
    <w:rsid w:val="001804CA"/>
    <w:rsid w:val="00180C0C"/>
    <w:rsid w:val="0018159C"/>
    <w:rsid w:val="00181B00"/>
    <w:rsid w:val="00182595"/>
    <w:rsid w:val="0018277D"/>
    <w:rsid w:val="00185FC7"/>
    <w:rsid w:val="00186EE9"/>
    <w:rsid w:val="00187681"/>
    <w:rsid w:val="00187800"/>
    <w:rsid w:val="0019100A"/>
    <w:rsid w:val="00191569"/>
    <w:rsid w:val="0019296E"/>
    <w:rsid w:val="00192B1B"/>
    <w:rsid w:val="00192D85"/>
    <w:rsid w:val="00193342"/>
    <w:rsid w:val="00195118"/>
    <w:rsid w:val="001952B1"/>
    <w:rsid w:val="001A05EF"/>
    <w:rsid w:val="001A1BDD"/>
    <w:rsid w:val="001A461E"/>
    <w:rsid w:val="001A4B1E"/>
    <w:rsid w:val="001A4C91"/>
    <w:rsid w:val="001A5DF8"/>
    <w:rsid w:val="001A60CA"/>
    <w:rsid w:val="001B13D6"/>
    <w:rsid w:val="001B1471"/>
    <w:rsid w:val="001B44C4"/>
    <w:rsid w:val="001B49C0"/>
    <w:rsid w:val="001B6B49"/>
    <w:rsid w:val="001B7295"/>
    <w:rsid w:val="001B7361"/>
    <w:rsid w:val="001B76B8"/>
    <w:rsid w:val="001C0201"/>
    <w:rsid w:val="001C02AE"/>
    <w:rsid w:val="001C46EC"/>
    <w:rsid w:val="001D0F0F"/>
    <w:rsid w:val="001D1E76"/>
    <w:rsid w:val="001D2572"/>
    <w:rsid w:val="001D25E1"/>
    <w:rsid w:val="001D2DD4"/>
    <w:rsid w:val="001D3F03"/>
    <w:rsid w:val="001D41F4"/>
    <w:rsid w:val="001D4266"/>
    <w:rsid w:val="001D5102"/>
    <w:rsid w:val="001D5156"/>
    <w:rsid w:val="001D5714"/>
    <w:rsid w:val="001D5746"/>
    <w:rsid w:val="001D6360"/>
    <w:rsid w:val="001D6E0C"/>
    <w:rsid w:val="001D74EA"/>
    <w:rsid w:val="001E1CEF"/>
    <w:rsid w:val="001E201C"/>
    <w:rsid w:val="001F01AE"/>
    <w:rsid w:val="001F3AA1"/>
    <w:rsid w:val="001F3D87"/>
    <w:rsid w:val="001F708E"/>
    <w:rsid w:val="002013DE"/>
    <w:rsid w:val="00202590"/>
    <w:rsid w:val="00202E9F"/>
    <w:rsid w:val="00203110"/>
    <w:rsid w:val="00203390"/>
    <w:rsid w:val="00204757"/>
    <w:rsid w:val="002056AE"/>
    <w:rsid w:val="00207336"/>
    <w:rsid w:val="002101F6"/>
    <w:rsid w:val="002110D4"/>
    <w:rsid w:val="00211BA3"/>
    <w:rsid w:val="00212F80"/>
    <w:rsid w:val="0021353E"/>
    <w:rsid w:val="00216E71"/>
    <w:rsid w:val="002208A2"/>
    <w:rsid w:val="00221422"/>
    <w:rsid w:val="00226A99"/>
    <w:rsid w:val="00226C36"/>
    <w:rsid w:val="002274C5"/>
    <w:rsid w:val="00230CC8"/>
    <w:rsid w:val="00230FE7"/>
    <w:rsid w:val="00231BD0"/>
    <w:rsid w:val="00231C90"/>
    <w:rsid w:val="00231CB0"/>
    <w:rsid w:val="0023328B"/>
    <w:rsid w:val="002406B0"/>
    <w:rsid w:val="00243B7B"/>
    <w:rsid w:val="00245DAA"/>
    <w:rsid w:val="0025059B"/>
    <w:rsid w:val="00252523"/>
    <w:rsid w:val="0025274D"/>
    <w:rsid w:val="0025277C"/>
    <w:rsid w:val="002528B6"/>
    <w:rsid w:val="0025344E"/>
    <w:rsid w:val="00254C15"/>
    <w:rsid w:val="00255DDB"/>
    <w:rsid w:val="00256C85"/>
    <w:rsid w:val="00257D58"/>
    <w:rsid w:val="002603D5"/>
    <w:rsid w:val="002608D5"/>
    <w:rsid w:val="0026141F"/>
    <w:rsid w:val="00261A1D"/>
    <w:rsid w:val="0026279D"/>
    <w:rsid w:val="00262A5A"/>
    <w:rsid w:val="002630F3"/>
    <w:rsid w:val="00263646"/>
    <w:rsid w:val="00263764"/>
    <w:rsid w:val="002650F8"/>
    <w:rsid w:val="00265F49"/>
    <w:rsid w:val="002665A9"/>
    <w:rsid w:val="00266C6B"/>
    <w:rsid w:val="00266E8D"/>
    <w:rsid w:val="00267556"/>
    <w:rsid w:val="002717AA"/>
    <w:rsid w:val="00271BC0"/>
    <w:rsid w:val="00271CE1"/>
    <w:rsid w:val="00274852"/>
    <w:rsid w:val="00274D12"/>
    <w:rsid w:val="00275E2C"/>
    <w:rsid w:val="00276A00"/>
    <w:rsid w:val="00276DAA"/>
    <w:rsid w:val="00281391"/>
    <w:rsid w:val="00283777"/>
    <w:rsid w:val="0028566D"/>
    <w:rsid w:val="00285C20"/>
    <w:rsid w:val="00286941"/>
    <w:rsid w:val="00286A42"/>
    <w:rsid w:val="00286EDF"/>
    <w:rsid w:val="002874EC"/>
    <w:rsid w:val="002924F0"/>
    <w:rsid w:val="00293EA0"/>
    <w:rsid w:val="00296684"/>
    <w:rsid w:val="00296C47"/>
    <w:rsid w:val="002A11F0"/>
    <w:rsid w:val="002A16D8"/>
    <w:rsid w:val="002A1912"/>
    <w:rsid w:val="002A1B17"/>
    <w:rsid w:val="002A2162"/>
    <w:rsid w:val="002A2C80"/>
    <w:rsid w:val="002A5FAE"/>
    <w:rsid w:val="002A602C"/>
    <w:rsid w:val="002A69D9"/>
    <w:rsid w:val="002A7514"/>
    <w:rsid w:val="002A7780"/>
    <w:rsid w:val="002B0865"/>
    <w:rsid w:val="002B0DBB"/>
    <w:rsid w:val="002B2136"/>
    <w:rsid w:val="002B2446"/>
    <w:rsid w:val="002B52FA"/>
    <w:rsid w:val="002B70D3"/>
    <w:rsid w:val="002C1B12"/>
    <w:rsid w:val="002C515A"/>
    <w:rsid w:val="002C572C"/>
    <w:rsid w:val="002C7518"/>
    <w:rsid w:val="002D0C8C"/>
    <w:rsid w:val="002D0EF6"/>
    <w:rsid w:val="002D13A1"/>
    <w:rsid w:val="002D15D2"/>
    <w:rsid w:val="002D2940"/>
    <w:rsid w:val="002D2B20"/>
    <w:rsid w:val="002D3296"/>
    <w:rsid w:val="002D66D7"/>
    <w:rsid w:val="002E3245"/>
    <w:rsid w:val="002E3465"/>
    <w:rsid w:val="002E4926"/>
    <w:rsid w:val="002E5911"/>
    <w:rsid w:val="002E6819"/>
    <w:rsid w:val="002E7E34"/>
    <w:rsid w:val="002F1715"/>
    <w:rsid w:val="002F181C"/>
    <w:rsid w:val="002F1E4C"/>
    <w:rsid w:val="002F28C7"/>
    <w:rsid w:val="002F387A"/>
    <w:rsid w:val="002F481C"/>
    <w:rsid w:val="002F4BD5"/>
    <w:rsid w:val="002F50E9"/>
    <w:rsid w:val="002F56D3"/>
    <w:rsid w:val="002F5C15"/>
    <w:rsid w:val="002F64A5"/>
    <w:rsid w:val="002F68C8"/>
    <w:rsid w:val="002F7931"/>
    <w:rsid w:val="00300B04"/>
    <w:rsid w:val="003011F1"/>
    <w:rsid w:val="00301F6A"/>
    <w:rsid w:val="003033B7"/>
    <w:rsid w:val="00303971"/>
    <w:rsid w:val="00305369"/>
    <w:rsid w:val="00307CC5"/>
    <w:rsid w:val="00307D7C"/>
    <w:rsid w:val="0031052E"/>
    <w:rsid w:val="00313AC0"/>
    <w:rsid w:val="0031490B"/>
    <w:rsid w:val="00314D2F"/>
    <w:rsid w:val="00316D12"/>
    <w:rsid w:val="0032184B"/>
    <w:rsid w:val="00321D7B"/>
    <w:rsid w:val="00321EA1"/>
    <w:rsid w:val="00321FEE"/>
    <w:rsid w:val="003230EC"/>
    <w:rsid w:val="00323AE1"/>
    <w:rsid w:val="00323DD4"/>
    <w:rsid w:val="0032454F"/>
    <w:rsid w:val="00330F5F"/>
    <w:rsid w:val="00331173"/>
    <w:rsid w:val="00331279"/>
    <w:rsid w:val="003312BB"/>
    <w:rsid w:val="0033177C"/>
    <w:rsid w:val="00331CFE"/>
    <w:rsid w:val="00332105"/>
    <w:rsid w:val="00332EEB"/>
    <w:rsid w:val="003333F4"/>
    <w:rsid w:val="0033355E"/>
    <w:rsid w:val="0033427D"/>
    <w:rsid w:val="00340C21"/>
    <w:rsid w:val="0034409B"/>
    <w:rsid w:val="00345ADF"/>
    <w:rsid w:val="003465CF"/>
    <w:rsid w:val="0035136B"/>
    <w:rsid w:val="0035306E"/>
    <w:rsid w:val="003533B8"/>
    <w:rsid w:val="0035378B"/>
    <w:rsid w:val="00355F52"/>
    <w:rsid w:val="003577E1"/>
    <w:rsid w:val="003608F2"/>
    <w:rsid w:val="00360979"/>
    <w:rsid w:val="00363252"/>
    <w:rsid w:val="00363487"/>
    <w:rsid w:val="00366110"/>
    <w:rsid w:val="003663FA"/>
    <w:rsid w:val="00366B7F"/>
    <w:rsid w:val="003678EC"/>
    <w:rsid w:val="00372E77"/>
    <w:rsid w:val="0037360B"/>
    <w:rsid w:val="00373C32"/>
    <w:rsid w:val="00375F8E"/>
    <w:rsid w:val="0037680A"/>
    <w:rsid w:val="0037784A"/>
    <w:rsid w:val="003807FC"/>
    <w:rsid w:val="00381039"/>
    <w:rsid w:val="00381298"/>
    <w:rsid w:val="00381BCA"/>
    <w:rsid w:val="0038282B"/>
    <w:rsid w:val="003835D6"/>
    <w:rsid w:val="003844F5"/>
    <w:rsid w:val="00385580"/>
    <w:rsid w:val="0038596C"/>
    <w:rsid w:val="00386AB4"/>
    <w:rsid w:val="00390D3E"/>
    <w:rsid w:val="00391069"/>
    <w:rsid w:val="003912A3"/>
    <w:rsid w:val="00393E7B"/>
    <w:rsid w:val="00394109"/>
    <w:rsid w:val="00395520"/>
    <w:rsid w:val="003971C9"/>
    <w:rsid w:val="003A2068"/>
    <w:rsid w:val="003A2B69"/>
    <w:rsid w:val="003A470F"/>
    <w:rsid w:val="003A5CCC"/>
    <w:rsid w:val="003A5D32"/>
    <w:rsid w:val="003A7493"/>
    <w:rsid w:val="003A7B6B"/>
    <w:rsid w:val="003A7FBB"/>
    <w:rsid w:val="003B131C"/>
    <w:rsid w:val="003B1B3D"/>
    <w:rsid w:val="003B2F92"/>
    <w:rsid w:val="003B32D2"/>
    <w:rsid w:val="003B37E1"/>
    <w:rsid w:val="003B54BF"/>
    <w:rsid w:val="003B689C"/>
    <w:rsid w:val="003B7153"/>
    <w:rsid w:val="003B7377"/>
    <w:rsid w:val="003B782C"/>
    <w:rsid w:val="003B7AC4"/>
    <w:rsid w:val="003C0C7D"/>
    <w:rsid w:val="003C0FFA"/>
    <w:rsid w:val="003C377F"/>
    <w:rsid w:val="003C3F65"/>
    <w:rsid w:val="003C4357"/>
    <w:rsid w:val="003C5CA5"/>
    <w:rsid w:val="003C64ED"/>
    <w:rsid w:val="003C659A"/>
    <w:rsid w:val="003D06B3"/>
    <w:rsid w:val="003D0B08"/>
    <w:rsid w:val="003D1DC3"/>
    <w:rsid w:val="003D2641"/>
    <w:rsid w:val="003D2890"/>
    <w:rsid w:val="003D5C93"/>
    <w:rsid w:val="003D759B"/>
    <w:rsid w:val="003E0789"/>
    <w:rsid w:val="003E3B8F"/>
    <w:rsid w:val="003E3B92"/>
    <w:rsid w:val="003E6268"/>
    <w:rsid w:val="003E6C21"/>
    <w:rsid w:val="003F0206"/>
    <w:rsid w:val="003F16EB"/>
    <w:rsid w:val="003F2188"/>
    <w:rsid w:val="003F2859"/>
    <w:rsid w:val="003F4077"/>
    <w:rsid w:val="003F4CCE"/>
    <w:rsid w:val="003F5631"/>
    <w:rsid w:val="003F627F"/>
    <w:rsid w:val="003F6951"/>
    <w:rsid w:val="003F6E2D"/>
    <w:rsid w:val="003F7872"/>
    <w:rsid w:val="0040237D"/>
    <w:rsid w:val="00403FDC"/>
    <w:rsid w:val="00404948"/>
    <w:rsid w:val="00405B41"/>
    <w:rsid w:val="00406C49"/>
    <w:rsid w:val="004071C9"/>
    <w:rsid w:val="0040762C"/>
    <w:rsid w:val="00407D3D"/>
    <w:rsid w:val="00410F34"/>
    <w:rsid w:val="00411BAC"/>
    <w:rsid w:val="00411C28"/>
    <w:rsid w:val="004126C3"/>
    <w:rsid w:val="00416839"/>
    <w:rsid w:val="004204CE"/>
    <w:rsid w:val="00421C80"/>
    <w:rsid w:val="00422D40"/>
    <w:rsid w:val="00422D89"/>
    <w:rsid w:val="00424C93"/>
    <w:rsid w:val="00425828"/>
    <w:rsid w:val="00427972"/>
    <w:rsid w:val="00431297"/>
    <w:rsid w:val="004316C9"/>
    <w:rsid w:val="00432B53"/>
    <w:rsid w:val="004331F6"/>
    <w:rsid w:val="004334E1"/>
    <w:rsid w:val="00433F04"/>
    <w:rsid w:val="004346D3"/>
    <w:rsid w:val="00434892"/>
    <w:rsid w:val="0043675D"/>
    <w:rsid w:val="004377B3"/>
    <w:rsid w:val="0044037E"/>
    <w:rsid w:val="0044230B"/>
    <w:rsid w:val="00443583"/>
    <w:rsid w:val="00443806"/>
    <w:rsid w:val="004461CE"/>
    <w:rsid w:val="004471EB"/>
    <w:rsid w:val="00451B9D"/>
    <w:rsid w:val="0045223B"/>
    <w:rsid w:val="0045244B"/>
    <w:rsid w:val="00452D54"/>
    <w:rsid w:val="00454CBA"/>
    <w:rsid w:val="00456231"/>
    <w:rsid w:val="0045638B"/>
    <w:rsid w:val="004568A5"/>
    <w:rsid w:val="00457095"/>
    <w:rsid w:val="00457136"/>
    <w:rsid w:val="0045751C"/>
    <w:rsid w:val="00457D08"/>
    <w:rsid w:val="00461A21"/>
    <w:rsid w:val="00463080"/>
    <w:rsid w:val="00465A17"/>
    <w:rsid w:val="004668E6"/>
    <w:rsid w:val="0047313B"/>
    <w:rsid w:val="0047447F"/>
    <w:rsid w:val="004747D3"/>
    <w:rsid w:val="0048012D"/>
    <w:rsid w:val="00482A39"/>
    <w:rsid w:val="00483F8B"/>
    <w:rsid w:val="00484273"/>
    <w:rsid w:val="00485F13"/>
    <w:rsid w:val="00486630"/>
    <w:rsid w:val="00486BED"/>
    <w:rsid w:val="0048761A"/>
    <w:rsid w:val="00487B14"/>
    <w:rsid w:val="0049008E"/>
    <w:rsid w:val="004901D7"/>
    <w:rsid w:val="00490F1E"/>
    <w:rsid w:val="004911A6"/>
    <w:rsid w:val="0049210F"/>
    <w:rsid w:val="00492AF2"/>
    <w:rsid w:val="00492F9A"/>
    <w:rsid w:val="004943B3"/>
    <w:rsid w:val="00495F25"/>
    <w:rsid w:val="004A04D4"/>
    <w:rsid w:val="004A0C9C"/>
    <w:rsid w:val="004A1D74"/>
    <w:rsid w:val="004A21C0"/>
    <w:rsid w:val="004A2459"/>
    <w:rsid w:val="004A40A0"/>
    <w:rsid w:val="004A4B85"/>
    <w:rsid w:val="004A54A5"/>
    <w:rsid w:val="004A5EDD"/>
    <w:rsid w:val="004A6110"/>
    <w:rsid w:val="004A6B7F"/>
    <w:rsid w:val="004A7327"/>
    <w:rsid w:val="004A7851"/>
    <w:rsid w:val="004A7EF5"/>
    <w:rsid w:val="004A7F5A"/>
    <w:rsid w:val="004B0350"/>
    <w:rsid w:val="004B072D"/>
    <w:rsid w:val="004B11DC"/>
    <w:rsid w:val="004B2B03"/>
    <w:rsid w:val="004B5000"/>
    <w:rsid w:val="004B5180"/>
    <w:rsid w:val="004B5749"/>
    <w:rsid w:val="004B60E4"/>
    <w:rsid w:val="004C0CAC"/>
    <w:rsid w:val="004C158B"/>
    <w:rsid w:val="004C3D4F"/>
    <w:rsid w:val="004C463A"/>
    <w:rsid w:val="004D05F2"/>
    <w:rsid w:val="004D2D02"/>
    <w:rsid w:val="004D3607"/>
    <w:rsid w:val="004D4602"/>
    <w:rsid w:val="004D4750"/>
    <w:rsid w:val="004D503D"/>
    <w:rsid w:val="004D5B9A"/>
    <w:rsid w:val="004E01F0"/>
    <w:rsid w:val="004E1408"/>
    <w:rsid w:val="004E1615"/>
    <w:rsid w:val="004E18D2"/>
    <w:rsid w:val="004E2888"/>
    <w:rsid w:val="004E34EE"/>
    <w:rsid w:val="004E4359"/>
    <w:rsid w:val="004F0017"/>
    <w:rsid w:val="004F0094"/>
    <w:rsid w:val="004F1D85"/>
    <w:rsid w:val="004F2148"/>
    <w:rsid w:val="004F216A"/>
    <w:rsid w:val="004F4E6A"/>
    <w:rsid w:val="004F53C1"/>
    <w:rsid w:val="004F6055"/>
    <w:rsid w:val="004F60DE"/>
    <w:rsid w:val="004F718E"/>
    <w:rsid w:val="004F74EC"/>
    <w:rsid w:val="004F75DF"/>
    <w:rsid w:val="004F77D5"/>
    <w:rsid w:val="004F7EBB"/>
    <w:rsid w:val="005007FE"/>
    <w:rsid w:val="00502205"/>
    <w:rsid w:val="00503757"/>
    <w:rsid w:val="0050742B"/>
    <w:rsid w:val="00510888"/>
    <w:rsid w:val="00511C7D"/>
    <w:rsid w:val="005141A9"/>
    <w:rsid w:val="00514655"/>
    <w:rsid w:val="00514E13"/>
    <w:rsid w:val="00514FDF"/>
    <w:rsid w:val="00515B41"/>
    <w:rsid w:val="0051675A"/>
    <w:rsid w:val="00516BCA"/>
    <w:rsid w:val="00517516"/>
    <w:rsid w:val="0051784E"/>
    <w:rsid w:val="005179F5"/>
    <w:rsid w:val="00517E97"/>
    <w:rsid w:val="005203CA"/>
    <w:rsid w:val="00520BB8"/>
    <w:rsid w:val="00521BBB"/>
    <w:rsid w:val="0052278F"/>
    <w:rsid w:val="005228A4"/>
    <w:rsid w:val="00523210"/>
    <w:rsid w:val="00524C96"/>
    <w:rsid w:val="00524E3E"/>
    <w:rsid w:val="00527370"/>
    <w:rsid w:val="00527ED5"/>
    <w:rsid w:val="00530BF0"/>
    <w:rsid w:val="0053110C"/>
    <w:rsid w:val="0053115A"/>
    <w:rsid w:val="00532B0D"/>
    <w:rsid w:val="00534069"/>
    <w:rsid w:val="00536799"/>
    <w:rsid w:val="00540020"/>
    <w:rsid w:val="005407BF"/>
    <w:rsid w:val="00541097"/>
    <w:rsid w:val="00541CBA"/>
    <w:rsid w:val="00542A45"/>
    <w:rsid w:val="0054394A"/>
    <w:rsid w:val="005443C0"/>
    <w:rsid w:val="00544C33"/>
    <w:rsid w:val="00546852"/>
    <w:rsid w:val="00552CAC"/>
    <w:rsid w:val="00553863"/>
    <w:rsid w:val="00553CDF"/>
    <w:rsid w:val="00555203"/>
    <w:rsid w:val="005561C6"/>
    <w:rsid w:val="00556DC3"/>
    <w:rsid w:val="00561E0A"/>
    <w:rsid w:val="005621B9"/>
    <w:rsid w:val="005640D5"/>
    <w:rsid w:val="00564B37"/>
    <w:rsid w:val="00566CA8"/>
    <w:rsid w:val="0056728E"/>
    <w:rsid w:val="00567623"/>
    <w:rsid w:val="00567F6F"/>
    <w:rsid w:val="0057126A"/>
    <w:rsid w:val="0057326B"/>
    <w:rsid w:val="005737E3"/>
    <w:rsid w:val="005741AA"/>
    <w:rsid w:val="00574AA7"/>
    <w:rsid w:val="005753CE"/>
    <w:rsid w:val="005767DA"/>
    <w:rsid w:val="00576A93"/>
    <w:rsid w:val="00576F42"/>
    <w:rsid w:val="00577865"/>
    <w:rsid w:val="00577909"/>
    <w:rsid w:val="00581459"/>
    <w:rsid w:val="00581726"/>
    <w:rsid w:val="00582AE4"/>
    <w:rsid w:val="00583008"/>
    <w:rsid w:val="005834A9"/>
    <w:rsid w:val="00583819"/>
    <w:rsid w:val="0058531D"/>
    <w:rsid w:val="00585742"/>
    <w:rsid w:val="00585AF3"/>
    <w:rsid w:val="005861AC"/>
    <w:rsid w:val="00587076"/>
    <w:rsid w:val="00587583"/>
    <w:rsid w:val="005900F9"/>
    <w:rsid w:val="00591DD2"/>
    <w:rsid w:val="0059209E"/>
    <w:rsid w:val="005921B8"/>
    <w:rsid w:val="00593FD4"/>
    <w:rsid w:val="00594C65"/>
    <w:rsid w:val="005968E3"/>
    <w:rsid w:val="005A068B"/>
    <w:rsid w:val="005A0BDB"/>
    <w:rsid w:val="005A1D52"/>
    <w:rsid w:val="005A27C1"/>
    <w:rsid w:val="005A319E"/>
    <w:rsid w:val="005A3A65"/>
    <w:rsid w:val="005A405A"/>
    <w:rsid w:val="005A4D82"/>
    <w:rsid w:val="005A4F25"/>
    <w:rsid w:val="005A5710"/>
    <w:rsid w:val="005A58FB"/>
    <w:rsid w:val="005A62DE"/>
    <w:rsid w:val="005B1180"/>
    <w:rsid w:val="005B17C3"/>
    <w:rsid w:val="005B3466"/>
    <w:rsid w:val="005B3AC8"/>
    <w:rsid w:val="005B4617"/>
    <w:rsid w:val="005B4793"/>
    <w:rsid w:val="005B66FF"/>
    <w:rsid w:val="005C1577"/>
    <w:rsid w:val="005C307F"/>
    <w:rsid w:val="005C3375"/>
    <w:rsid w:val="005C64C2"/>
    <w:rsid w:val="005C74E0"/>
    <w:rsid w:val="005D0FF9"/>
    <w:rsid w:val="005D1D83"/>
    <w:rsid w:val="005D5228"/>
    <w:rsid w:val="005D5496"/>
    <w:rsid w:val="005D688B"/>
    <w:rsid w:val="005D6E34"/>
    <w:rsid w:val="005E1DB0"/>
    <w:rsid w:val="005E20AD"/>
    <w:rsid w:val="005E2CFB"/>
    <w:rsid w:val="005E382C"/>
    <w:rsid w:val="005E38B8"/>
    <w:rsid w:val="005E3EA0"/>
    <w:rsid w:val="005E4761"/>
    <w:rsid w:val="005E6021"/>
    <w:rsid w:val="005E6293"/>
    <w:rsid w:val="005E6932"/>
    <w:rsid w:val="005E7396"/>
    <w:rsid w:val="005F0784"/>
    <w:rsid w:val="005F0BDA"/>
    <w:rsid w:val="005F0C56"/>
    <w:rsid w:val="005F0EDC"/>
    <w:rsid w:val="005F1227"/>
    <w:rsid w:val="005F24AE"/>
    <w:rsid w:val="005F5090"/>
    <w:rsid w:val="005F5C31"/>
    <w:rsid w:val="005F724B"/>
    <w:rsid w:val="005F735B"/>
    <w:rsid w:val="006019EA"/>
    <w:rsid w:val="00602BB4"/>
    <w:rsid w:val="00604A43"/>
    <w:rsid w:val="0060620F"/>
    <w:rsid w:val="00611F2D"/>
    <w:rsid w:val="0061201E"/>
    <w:rsid w:val="00612DB9"/>
    <w:rsid w:val="00612E90"/>
    <w:rsid w:val="006135A9"/>
    <w:rsid w:val="0061403E"/>
    <w:rsid w:val="00616156"/>
    <w:rsid w:val="0061747B"/>
    <w:rsid w:val="0061749A"/>
    <w:rsid w:val="0062095C"/>
    <w:rsid w:val="006223F8"/>
    <w:rsid w:val="0062353B"/>
    <w:rsid w:val="006241F5"/>
    <w:rsid w:val="00624B58"/>
    <w:rsid w:val="00626CFF"/>
    <w:rsid w:val="00627CB5"/>
    <w:rsid w:val="00632684"/>
    <w:rsid w:val="00632EEC"/>
    <w:rsid w:val="00633514"/>
    <w:rsid w:val="00635CEB"/>
    <w:rsid w:val="00635F15"/>
    <w:rsid w:val="006375F2"/>
    <w:rsid w:val="0063783A"/>
    <w:rsid w:val="006379DB"/>
    <w:rsid w:val="006404EC"/>
    <w:rsid w:val="00641932"/>
    <w:rsid w:val="00644C66"/>
    <w:rsid w:val="00645DB5"/>
    <w:rsid w:val="0065002A"/>
    <w:rsid w:val="00650F2D"/>
    <w:rsid w:val="0065330A"/>
    <w:rsid w:val="00653E16"/>
    <w:rsid w:val="006558B0"/>
    <w:rsid w:val="00657916"/>
    <w:rsid w:val="00657B2F"/>
    <w:rsid w:val="006613BF"/>
    <w:rsid w:val="00661B4A"/>
    <w:rsid w:val="00663F35"/>
    <w:rsid w:val="0066457E"/>
    <w:rsid w:val="00666959"/>
    <w:rsid w:val="006752F4"/>
    <w:rsid w:val="006764FD"/>
    <w:rsid w:val="006768F2"/>
    <w:rsid w:val="00676E06"/>
    <w:rsid w:val="00680D39"/>
    <w:rsid w:val="0068103F"/>
    <w:rsid w:val="0068188E"/>
    <w:rsid w:val="00682562"/>
    <w:rsid w:val="006826C6"/>
    <w:rsid w:val="0068645D"/>
    <w:rsid w:val="00690243"/>
    <w:rsid w:val="00692620"/>
    <w:rsid w:val="0069464C"/>
    <w:rsid w:val="006948D2"/>
    <w:rsid w:val="006951F5"/>
    <w:rsid w:val="006952B7"/>
    <w:rsid w:val="0069646E"/>
    <w:rsid w:val="006A0C87"/>
    <w:rsid w:val="006A123D"/>
    <w:rsid w:val="006A363E"/>
    <w:rsid w:val="006A3E7D"/>
    <w:rsid w:val="006A3F62"/>
    <w:rsid w:val="006A4528"/>
    <w:rsid w:val="006A6572"/>
    <w:rsid w:val="006A6DA9"/>
    <w:rsid w:val="006B02E3"/>
    <w:rsid w:val="006B0A40"/>
    <w:rsid w:val="006B0E64"/>
    <w:rsid w:val="006B5C9E"/>
    <w:rsid w:val="006B7215"/>
    <w:rsid w:val="006C0011"/>
    <w:rsid w:val="006C1D8F"/>
    <w:rsid w:val="006C2377"/>
    <w:rsid w:val="006C5CC8"/>
    <w:rsid w:val="006D0747"/>
    <w:rsid w:val="006D10AF"/>
    <w:rsid w:val="006D131B"/>
    <w:rsid w:val="006D18F5"/>
    <w:rsid w:val="006D2B21"/>
    <w:rsid w:val="006D345A"/>
    <w:rsid w:val="006D4C66"/>
    <w:rsid w:val="006D4CA8"/>
    <w:rsid w:val="006D52AC"/>
    <w:rsid w:val="006D5D31"/>
    <w:rsid w:val="006D72D9"/>
    <w:rsid w:val="006D7BC8"/>
    <w:rsid w:val="006E32FF"/>
    <w:rsid w:val="006E33EC"/>
    <w:rsid w:val="006E396B"/>
    <w:rsid w:val="006E44CB"/>
    <w:rsid w:val="006E50EF"/>
    <w:rsid w:val="006E59C4"/>
    <w:rsid w:val="006E7F1C"/>
    <w:rsid w:val="006F08AA"/>
    <w:rsid w:val="006F08E0"/>
    <w:rsid w:val="006F12F4"/>
    <w:rsid w:val="006F2F7D"/>
    <w:rsid w:val="006F69C9"/>
    <w:rsid w:val="007022E5"/>
    <w:rsid w:val="00702D8C"/>
    <w:rsid w:val="007047E6"/>
    <w:rsid w:val="00705483"/>
    <w:rsid w:val="007068B7"/>
    <w:rsid w:val="00706E30"/>
    <w:rsid w:val="007074AA"/>
    <w:rsid w:val="0071197A"/>
    <w:rsid w:val="00711F14"/>
    <w:rsid w:val="007129B6"/>
    <w:rsid w:val="00712CD0"/>
    <w:rsid w:val="00713D33"/>
    <w:rsid w:val="00714669"/>
    <w:rsid w:val="0071517E"/>
    <w:rsid w:val="0071540D"/>
    <w:rsid w:val="00715BE0"/>
    <w:rsid w:val="0071734D"/>
    <w:rsid w:val="00717402"/>
    <w:rsid w:val="007212B4"/>
    <w:rsid w:val="00721890"/>
    <w:rsid w:val="00721D27"/>
    <w:rsid w:val="00722B41"/>
    <w:rsid w:val="00723A29"/>
    <w:rsid w:val="00725150"/>
    <w:rsid w:val="00725928"/>
    <w:rsid w:val="0072640C"/>
    <w:rsid w:val="00726FED"/>
    <w:rsid w:val="00727644"/>
    <w:rsid w:val="00727687"/>
    <w:rsid w:val="0073037B"/>
    <w:rsid w:val="007321EE"/>
    <w:rsid w:val="0073430F"/>
    <w:rsid w:val="007365D7"/>
    <w:rsid w:val="00737058"/>
    <w:rsid w:val="00737BC0"/>
    <w:rsid w:val="0074486D"/>
    <w:rsid w:val="00744A50"/>
    <w:rsid w:val="00744F5A"/>
    <w:rsid w:val="00750360"/>
    <w:rsid w:val="0075431F"/>
    <w:rsid w:val="007549AE"/>
    <w:rsid w:val="00755085"/>
    <w:rsid w:val="007554FA"/>
    <w:rsid w:val="00755939"/>
    <w:rsid w:val="00756691"/>
    <w:rsid w:val="0075769C"/>
    <w:rsid w:val="007608C4"/>
    <w:rsid w:val="00760900"/>
    <w:rsid w:val="007610D4"/>
    <w:rsid w:val="00761433"/>
    <w:rsid w:val="00763146"/>
    <w:rsid w:val="00765D7B"/>
    <w:rsid w:val="0077108E"/>
    <w:rsid w:val="007710D0"/>
    <w:rsid w:val="0077110B"/>
    <w:rsid w:val="00771B83"/>
    <w:rsid w:val="0077252A"/>
    <w:rsid w:val="007743A4"/>
    <w:rsid w:val="00775962"/>
    <w:rsid w:val="007810D7"/>
    <w:rsid w:val="0078175C"/>
    <w:rsid w:val="0078480B"/>
    <w:rsid w:val="00784DDB"/>
    <w:rsid w:val="007852EA"/>
    <w:rsid w:val="007855D6"/>
    <w:rsid w:val="00785BBB"/>
    <w:rsid w:val="00787719"/>
    <w:rsid w:val="00790380"/>
    <w:rsid w:val="00790A40"/>
    <w:rsid w:val="00791E97"/>
    <w:rsid w:val="007943E3"/>
    <w:rsid w:val="007952E1"/>
    <w:rsid w:val="00795521"/>
    <w:rsid w:val="00795B65"/>
    <w:rsid w:val="007962C5"/>
    <w:rsid w:val="00796B6C"/>
    <w:rsid w:val="007A1CAB"/>
    <w:rsid w:val="007A2231"/>
    <w:rsid w:val="007A52B4"/>
    <w:rsid w:val="007A5D01"/>
    <w:rsid w:val="007A656B"/>
    <w:rsid w:val="007A6AAA"/>
    <w:rsid w:val="007A7154"/>
    <w:rsid w:val="007B03EE"/>
    <w:rsid w:val="007B1FD7"/>
    <w:rsid w:val="007B2470"/>
    <w:rsid w:val="007B26D9"/>
    <w:rsid w:val="007B4497"/>
    <w:rsid w:val="007B580B"/>
    <w:rsid w:val="007B59BC"/>
    <w:rsid w:val="007B7B51"/>
    <w:rsid w:val="007C0D36"/>
    <w:rsid w:val="007C1A91"/>
    <w:rsid w:val="007C1C20"/>
    <w:rsid w:val="007C2448"/>
    <w:rsid w:val="007C3007"/>
    <w:rsid w:val="007C30D3"/>
    <w:rsid w:val="007C348F"/>
    <w:rsid w:val="007C48FA"/>
    <w:rsid w:val="007C4A53"/>
    <w:rsid w:val="007C564D"/>
    <w:rsid w:val="007C5A65"/>
    <w:rsid w:val="007C66A0"/>
    <w:rsid w:val="007D1248"/>
    <w:rsid w:val="007D21FA"/>
    <w:rsid w:val="007D3B90"/>
    <w:rsid w:val="007D3D05"/>
    <w:rsid w:val="007D5B42"/>
    <w:rsid w:val="007E025C"/>
    <w:rsid w:val="007E2D74"/>
    <w:rsid w:val="007E3B3D"/>
    <w:rsid w:val="007E5EF8"/>
    <w:rsid w:val="007E7C02"/>
    <w:rsid w:val="007E7FDA"/>
    <w:rsid w:val="007F2EF5"/>
    <w:rsid w:val="007F349A"/>
    <w:rsid w:val="007F34CA"/>
    <w:rsid w:val="007F6C85"/>
    <w:rsid w:val="007F7B6E"/>
    <w:rsid w:val="00800DE6"/>
    <w:rsid w:val="00801B55"/>
    <w:rsid w:val="00803919"/>
    <w:rsid w:val="00805285"/>
    <w:rsid w:val="008076F9"/>
    <w:rsid w:val="00810B15"/>
    <w:rsid w:val="0081168C"/>
    <w:rsid w:val="00811B41"/>
    <w:rsid w:val="00813A4D"/>
    <w:rsid w:val="008149B3"/>
    <w:rsid w:val="00817AED"/>
    <w:rsid w:val="00817B04"/>
    <w:rsid w:val="00821037"/>
    <w:rsid w:val="00821044"/>
    <w:rsid w:val="00822600"/>
    <w:rsid w:val="00823158"/>
    <w:rsid w:val="008231CC"/>
    <w:rsid w:val="008232D3"/>
    <w:rsid w:val="00823AD3"/>
    <w:rsid w:val="0083016E"/>
    <w:rsid w:val="008312D0"/>
    <w:rsid w:val="00832F33"/>
    <w:rsid w:val="00833F24"/>
    <w:rsid w:val="00834CB7"/>
    <w:rsid w:val="00840D3D"/>
    <w:rsid w:val="00841399"/>
    <w:rsid w:val="00841515"/>
    <w:rsid w:val="008442A0"/>
    <w:rsid w:val="0084468D"/>
    <w:rsid w:val="0084690F"/>
    <w:rsid w:val="008469A0"/>
    <w:rsid w:val="008516DD"/>
    <w:rsid w:val="00852B28"/>
    <w:rsid w:val="00854198"/>
    <w:rsid w:val="00854B0C"/>
    <w:rsid w:val="00854BD3"/>
    <w:rsid w:val="00854C2D"/>
    <w:rsid w:val="00854FDB"/>
    <w:rsid w:val="00857F86"/>
    <w:rsid w:val="0086203F"/>
    <w:rsid w:val="00863208"/>
    <w:rsid w:val="00864B7C"/>
    <w:rsid w:val="00864E17"/>
    <w:rsid w:val="00865B0F"/>
    <w:rsid w:val="00865CEE"/>
    <w:rsid w:val="00867384"/>
    <w:rsid w:val="00867EF8"/>
    <w:rsid w:val="0087227D"/>
    <w:rsid w:val="00873F0D"/>
    <w:rsid w:val="00875C08"/>
    <w:rsid w:val="008773A2"/>
    <w:rsid w:val="00877880"/>
    <w:rsid w:val="008813BA"/>
    <w:rsid w:val="00881796"/>
    <w:rsid w:val="0088211B"/>
    <w:rsid w:val="00883D94"/>
    <w:rsid w:val="0088689F"/>
    <w:rsid w:val="00887706"/>
    <w:rsid w:val="00890AA8"/>
    <w:rsid w:val="00890DD8"/>
    <w:rsid w:val="00893686"/>
    <w:rsid w:val="00893D4F"/>
    <w:rsid w:val="00894982"/>
    <w:rsid w:val="00895770"/>
    <w:rsid w:val="00897A39"/>
    <w:rsid w:val="008A0326"/>
    <w:rsid w:val="008A1B1E"/>
    <w:rsid w:val="008A1DC2"/>
    <w:rsid w:val="008A2182"/>
    <w:rsid w:val="008A3056"/>
    <w:rsid w:val="008A40BF"/>
    <w:rsid w:val="008B00BA"/>
    <w:rsid w:val="008B0203"/>
    <w:rsid w:val="008B2C5F"/>
    <w:rsid w:val="008B381E"/>
    <w:rsid w:val="008B4648"/>
    <w:rsid w:val="008B6897"/>
    <w:rsid w:val="008C10D2"/>
    <w:rsid w:val="008C152B"/>
    <w:rsid w:val="008C163F"/>
    <w:rsid w:val="008C1AFC"/>
    <w:rsid w:val="008C1F01"/>
    <w:rsid w:val="008C235B"/>
    <w:rsid w:val="008C29C8"/>
    <w:rsid w:val="008C4675"/>
    <w:rsid w:val="008C5457"/>
    <w:rsid w:val="008C67C4"/>
    <w:rsid w:val="008C6F46"/>
    <w:rsid w:val="008C7C00"/>
    <w:rsid w:val="008D16F3"/>
    <w:rsid w:val="008D2100"/>
    <w:rsid w:val="008D464F"/>
    <w:rsid w:val="008D67A2"/>
    <w:rsid w:val="008D7841"/>
    <w:rsid w:val="008E007E"/>
    <w:rsid w:val="008E26C8"/>
    <w:rsid w:val="008E300B"/>
    <w:rsid w:val="008E51BC"/>
    <w:rsid w:val="008E56EF"/>
    <w:rsid w:val="008E65C8"/>
    <w:rsid w:val="008E7646"/>
    <w:rsid w:val="008F01B2"/>
    <w:rsid w:val="008F055F"/>
    <w:rsid w:val="008F113F"/>
    <w:rsid w:val="008F1906"/>
    <w:rsid w:val="008F1B35"/>
    <w:rsid w:val="008F229F"/>
    <w:rsid w:val="008F2F48"/>
    <w:rsid w:val="008F4B11"/>
    <w:rsid w:val="008F5631"/>
    <w:rsid w:val="008F683E"/>
    <w:rsid w:val="008F76EC"/>
    <w:rsid w:val="00903622"/>
    <w:rsid w:val="0090471B"/>
    <w:rsid w:val="00905143"/>
    <w:rsid w:val="00905A71"/>
    <w:rsid w:val="00907A01"/>
    <w:rsid w:val="00913654"/>
    <w:rsid w:val="009142F9"/>
    <w:rsid w:val="00915647"/>
    <w:rsid w:val="009202E4"/>
    <w:rsid w:val="00920FE1"/>
    <w:rsid w:val="00922BF7"/>
    <w:rsid w:val="00922EAE"/>
    <w:rsid w:val="00922FF7"/>
    <w:rsid w:val="00924CE9"/>
    <w:rsid w:val="00925089"/>
    <w:rsid w:val="0092511B"/>
    <w:rsid w:val="0092631D"/>
    <w:rsid w:val="00930D22"/>
    <w:rsid w:val="00931544"/>
    <w:rsid w:val="00933D20"/>
    <w:rsid w:val="00935B05"/>
    <w:rsid w:val="00936367"/>
    <w:rsid w:val="00937053"/>
    <w:rsid w:val="009371B4"/>
    <w:rsid w:val="00937F0F"/>
    <w:rsid w:val="009416C8"/>
    <w:rsid w:val="00943EE7"/>
    <w:rsid w:val="00944B23"/>
    <w:rsid w:val="009464EC"/>
    <w:rsid w:val="00946A21"/>
    <w:rsid w:val="00947A7F"/>
    <w:rsid w:val="009509D5"/>
    <w:rsid w:val="00951AD9"/>
    <w:rsid w:val="0095239D"/>
    <w:rsid w:val="0095271B"/>
    <w:rsid w:val="009527D0"/>
    <w:rsid w:val="00952FCE"/>
    <w:rsid w:val="00953B3F"/>
    <w:rsid w:val="00956866"/>
    <w:rsid w:val="009568D6"/>
    <w:rsid w:val="00956F97"/>
    <w:rsid w:val="009574B9"/>
    <w:rsid w:val="00957579"/>
    <w:rsid w:val="00957B13"/>
    <w:rsid w:val="00957CEA"/>
    <w:rsid w:val="00960D02"/>
    <w:rsid w:val="0096282B"/>
    <w:rsid w:val="00964EEA"/>
    <w:rsid w:val="00965BE8"/>
    <w:rsid w:val="00965C3B"/>
    <w:rsid w:val="00966471"/>
    <w:rsid w:val="00966B9A"/>
    <w:rsid w:val="00967888"/>
    <w:rsid w:val="009712A6"/>
    <w:rsid w:val="00971F1F"/>
    <w:rsid w:val="00972BE3"/>
    <w:rsid w:val="00973DFB"/>
    <w:rsid w:val="009746F7"/>
    <w:rsid w:val="00975413"/>
    <w:rsid w:val="00977787"/>
    <w:rsid w:val="00977BC2"/>
    <w:rsid w:val="009857AA"/>
    <w:rsid w:val="00986E64"/>
    <w:rsid w:val="009873B3"/>
    <w:rsid w:val="00987F23"/>
    <w:rsid w:val="009906F2"/>
    <w:rsid w:val="00991AA1"/>
    <w:rsid w:val="00993AFA"/>
    <w:rsid w:val="00994605"/>
    <w:rsid w:val="00997B66"/>
    <w:rsid w:val="009A1F4F"/>
    <w:rsid w:val="009A25B4"/>
    <w:rsid w:val="009A2F09"/>
    <w:rsid w:val="009A2FA9"/>
    <w:rsid w:val="009A3418"/>
    <w:rsid w:val="009A380C"/>
    <w:rsid w:val="009A3EE9"/>
    <w:rsid w:val="009A5A42"/>
    <w:rsid w:val="009A66EE"/>
    <w:rsid w:val="009A69F5"/>
    <w:rsid w:val="009B18E4"/>
    <w:rsid w:val="009B2C8E"/>
    <w:rsid w:val="009B308A"/>
    <w:rsid w:val="009B312C"/>
    <w:rsid w:val="009B44C2"/>
    <w:rsid w:val="009B49C2"/>
    <w:rsid w:val="009B4F8C"/>
    <w:rsid w:val="009B5CF6"/>
    <w:rsid w:val="009B619D"/>
    <w:rsid w:val="009B6248"/>
    <w:rsid w:val="009B6319"/>
    <w:rsid w:val="009B6D30"/>
    <w:rsid w:val="009B7059"/>
    <w:rsid w:val="009B7F27"/>
    <w:rsid w:val="009C1150"/>
    <w:rsid w:val="009C187C"/>
    <w:rsid w:val="009C506A"/>
    <w:rsid w:val="009C61E2"/>
    <w:rsid w:val="009D1D61"/>
    <w:rsid w:val="009D1EE5"/>
    <w:rsid w:val="009D564B"/>
    <w:rsid w:val="009D58A2"/>
    <w:rsid w:val="009D5A67"/>
    <w:rsid w:val="009D6BF2"/>
    <w:rsid w:val="009E0234"/>
    <w:rsid w:val="009E1CEF"/>
    <w:rsid w:val="009E2C8D"/>
    <w:rsid w:val="009E2F8F"/>
    <w:rsid w:val="009E2FD9"/>
    <w:rsid w:val="009E45DB"/>
    <w:rsid w:val="009E51D8"/>
    <w:rsid w:val="009E5BB4"/>
    <w:rsid w:val="009E6058"/>
    <w:rsid w:val="009E775C"/>
    <w:rsid w:val="009E7C8D"/>
    <w:rsid w:val="009F2E97"/>
    <w:rsid w:val="009F3BE7"/>
    <w:rsid w:val="009F58DB"/>
    <w:rsid w:val="009F602F"/>
    <w:rsid w:val="009F6FDF"/>
    <w:rsid w:val="009F73C7"/>
    <w:rsid w:val="009F7543"/>
    <w:rsid w:val="009F7BB6"/>
    <w:rsid w:val="00A0456C"/>
    <w:rsid w:val="00A078D2"/>
    <w:rsid w:val="00A10547"/>
    <w:rsid w:val="00A160B2"/>
    <w:rsid w:val="00A167D9"/>
    <w:rsid w:val="00A173E4"/>
    <w:rsid w:val="00A20398"/>
    <w:rsid w:val="00A20909"/>
    <w:rsid w:val="00A20D95"/>
    <w:rsid w:val="00A21E55"/>
    <w:rsid w:val="00A222D1"/>
    <w:rsid w:val="00A2294E"/>
    <w:rsid w:val="00A233B3"/>
    <w:rsid w:val="00A23BB1"/>
    <w:rsid w:val="00A30F0E"/>
    <w:rsid w:val="00A31077"/>
    <w:rsid w:val="00A31475"/>
    <w:rsid w:val="00A33CD3"/>
    <w:rsid w:val="00A3413A"/>
    <w:rsid w:val="00A34826"/>
    <w:rsid w:val="00A3674C"/>
    <w:rsid w:val="00A376C4"/>
    <w:rsid w:val="00A37DE0"/>
    <w:rsid w:val="00A4215B"/>
    <w:rsid w:val="00A42FD6"/>
    <w:rsid w:val="00A46054"/>
    <w:rsid w:val="00A4793F"/>
    <w:rsid w:val="00A52896"/>
    <w:rsid w:val="00A5325A"/>
    <w:rsid w:val="00A54042"/>
    <w:rsid w:val="00A5535C"/>
    <w:rsid w:val="00A56D97"/>
    <w:rsid w:val="00A60439"/>
    <w:rsid w:val="00A619ED"/>
    <w:rsid w:val="00A62764"/>
    <w:rsid w:val="00A65CB9"/>
    <w:rsid w:val="00A666AD"/>
    <w:rsid w:val="00A66D5D"/>
    <w:rsid w:val="00A711EB"/>
    <w:rsid w:val="00A7578C"/>
    <w:rsid w:val="00A76178"/>
    <w:rsid w:val="00A773AD"/>
    <w:rsid w:val="00A80777"/>
    <w:rsid w:val="00A82125"/>
    <w:rsid w:val="00A82FB6"/>
    <w:rsid w:val="00A83BDB"/>
    <w:rsid w:val="00A85B51"/>
    <w:rsid w:val="00A86330"/>
    <w:rsid w:val="00A91455"/>
    <w:rsid w:val="00A91FE5"/>
    <w:rsid w:val="00A92B72"/>
    <w:rsid w:val="00A92CC1"/>
    <w:rsid w:val="00A93758"/>
    <w:rsid w:val="00A9436C"/>
    <w:rsid w:val="00A95685"/>
    <w:rsid w:val="00A97780"/>
    <w:rsid w:val="00AA3012"/>
    <w:rsid w:val="00AA424B"/>
    <w:rsid w:val="00AA6A75"/>
    <w:rsid w:val="00AB006B"/>
    <w:rsid w:val="00AB1460"/>
    <w:rsid w:val="00AB2CD4"/>
    <w:rsid w:val="00AB37E5"/>
    <w:rsid w:val="00AB45CE"/>
    <w:rsid w:val="00AB5311"/>
    <w:rsid w:val="00AB573B"/>
    <w:rsid w:val="00AB7220"/>
    <w:rsid w:val="00AB7940"/>
    <w:rsid w:val="00AC243B"/>
    <w:rsid w:val="00AC33BA"/>
    <w:rsid w:val="00AC4079"/>
    <w:rsid w:val="00AC4D56"/>
    <w:rsid w:val="00AC645F"/>
    <w:rsid w:val="00AC6DC6"/>
    <w:rsid w:val="00AC7884"/>
    <w:rsid w:val="00AD12CB"/>
    <w:rsid w:val="00AD33A2"/>
    <w:rsid w:val="00AD431C"/>
    <w:rsid w:val="00AD451B"/>
    <w:rsid w:val="00AD51BA"/>
    <w:rsid w:val="00AD58B9"/>
    <w:rsid w:val="00AD6DC3"/>
    <w:rsid w:val="00AD7AD4"/>
    <w:rsid w:val="00AE0853"/>
    <w:rsid w:val="00AE0BA0"/>
    <w:rsid w:val="00AE13FF"/>
    <w:rsid w:val="00AE1492"/>
    <w:rsid w:val="00AE3187"/>
    <w:rsid w:val="00AE4E0E"/>
    <w:rsid w:val="00AF3FE0"/>
    <w:rsid w:val="00AF402B"/>
    <w:rsid w:val="00AF4F9B"/>
    <w:rsid w:val="00AF4FE3"/>
    <w:rsid w:val="00AF565E"/>
    <w:rsid w:val="00AF5F38"/>
    <w:rsid w:val="00AF6194"/>
    <w:rsid w:val="00AF7146"/>
    <w:rsid w:val="00B00414"/>
    <w:rsid w:val="00B012FE"/>
    <w:rsid w:val="00B016BC"/>
    <w:rsid w:val="00B0209A"/>
    <w:rsid w:val="00B02346"/>
    <w:rsid w:val="00B02BF0"/>
    <w:rsid w:val="00B030B3"/>
    <w:rsid w:val="00B031D0"/>
    <w:rsid w:val="00B07B60"/>
    <w:rsid w:val="00B1074F"/>
    <w:rsid w:val="00B1076F"/>
    <w:rsid w:val="00B10DB2"/>
    <w:rsid w:val="00B121FA"/>
    <w:rsid w:val="00B1229C"/>
    <w:rsid w:val="00B12C52"/>
    <w:rsid w:val="00B13B89"/>
    <w:rsid w:val="00B1425B"/>
    <w:rsid w:val="00B15892"/>
    <w:rsid w:val="00B15A2C"/>
    <w:rsid w:val="00B1787A"/>
    <w:rsid w:val="00B22FB4"/>
    <w:rsid w:val="00B234FD"/>
    <w:rsid w:val="00B24039"/>
    <w:rsid w:val="00B25CE3"/>
    <w:rsid w:val="00B26423"/>
    <w:rsid w:val="00B27F91"/>
    <w:rsid w:val="00B31E96"/>
    <w:rsid w:val="00B32E90"/>
    <w:rsid w:val="00B35045"/>
    <w:rsid w:val="00B356EC"/>
    <w:rsid w:val="00B36536"/>
    <w:rsid w:val="00B4007C"/>
    <w:rsid w:val="00B4064D"/>
    <w:rsid w:val="00B4519D"/>
    <w:rsid w:val="00B45C6E"/>
    <w:rsid w:val="00B460EF"/>
    <w:rsid w:val="00B47063"/>
    <w:rsid w:val="00B504B3"/>
    <w:rsid w:val="00B50E21"/>
    <w:rsid w:val="00B56C8C"/>
    <w:rsid w:val="00B56D66"/>
    <w:rsid w:val="00B5753B"/>
    <w:rsid w:val="00B605E3"/>
    <w:rsid w:val="00B621A5"/>
    <w:rsid w:val="00B62881"/>
    <w:rsid w:val="00B62CA2"/>
    <w:rsid w:val="00B62EC7"/>
    <w:rsid w:val="00B6378A"/>
    <w:rsid w:val="00B638A3"/>
    <w:rsid w:val="00B65170"/>
    <w:rsid w:val="00B6716C"/>
    <w:rsid w:val="00B677AE"/>
    <w:rsid w:val="00B678D1"/>
    <w:rsid w:val="00B67BD7"/>
    <w:rsid w:val="00B67DD5"/>
    <w:rsid w:val="00B71264"/>
    <w:rsid w:val="00B724C3"/>
    <w:rsid w:val="00B72A05"/>
    <w:rsid w:val="00B72C5D"/>
    <w:rsid w:val="00B74428"/>
    <w:rsid w:val="00B75522"/>
    <w:rsid w:val="00B757A6"/>
    <w:rsid w:val="00B762D2"/>
    <w:rsid w:val="00B77252"/>
    <w:rsid w:val="00B80A35"/>
    <w:rsid w:val="00B810C3"/>
    <w:rsid w:val="00B816EF"/>
    <w:rsid w:val="00B82569"/>
    <w:rsid w:val="00B8283F"/>
    <w:rsid w:val="00B83B60"/>
    <w:rsid w:val="00B84479"/>
    <w:rsid w:val="00B86F1C"/>
    <w:rsid w:val="00B91180"/>
    <w:rsid w:val="00B9130C"/>
    <w:rsid w:val="00B92898"/>
    <w:rsid w:val="00B93943"/>
    <w:rsid w:val="00B943D6"/>
    <w:rsid w:val="00B95FA3"/>
    <w:rsid w:val="00B97A13"/>
    <w:rsid w:val="00B97CEB"/>
    <w:rsid w:val="00BA0179"/>
    <w:rsid w:val="00BA0ED0"/>
    <w:rsid w:val="00BA1858"/>
    <w:rsid w:val="00BA3728"/>
    <w:rsid w:val="00BA3CCA"/>
    <w:rsid w:val="00BA3E91"/>
    <w:rsid w:val="00BA4747"/>
    <w:rsid w:val="00BA68C5"/>
    <w:rsid w:val="00BB0745"/>
    <w:rsid w:val="00BB0A58"/>
    <w:rsid w:val="00BB0AEF"/>
    <w:rsid w:val="00BB113D"/>
    <w:rsid w:val="00BB3B6B"/>
    <w:rsid w:val="00BB3C62"/>
    <w:rsid w:val="00BB46F5"/>
    <w:rsid w:val="00BB5F4D"/>
    <w:rsid w:val="00BB671F"/>
    <w:rsid w:val="00BB740F"/>
    <w:rsid w:val="00BB7909"/>
    <w:rsid w:val="00BC01B8"/>
    <w:rsid w:val="00BC0416"/>
    <w:rsid w:val="00BC0956"/>
    <w:rsid w:val="00BC125E"/>
    <w:rsid w:val="00BC3509"/>
    <w:rsid w:val="00BD1D68"/>
    <w:rsid w:val="00BD3102"/>
    <w:rsid w:val="00BD32F2"/>
    <w:rsid w:val="00BD3D66"/>
    <w:rsid w:val="00BE2878"/>
    <w:rsid w:val="00BE28F7"/>
    <w:rsid w:val="00BE32EC"/>
    <w:rsid w:val="00BE40AD"/>
    <w:rsid w:val="00BE585A"/>
    <w:rsid w:val="00BE6A67"/>
    <w:rsid w:val="00BE6CCC"/>
    <w:rsid w:val="00BE79BB"/>
    <w:rsid w:val="00BE7A4A"/>
    <w:rsid w:val="00BF0183"/>
    <w:rsid w:val="00BF25A0"/>
    <w:rsid w:val="00BF3353"/>
    <w:rsid w:val="00BF44FF"/>
    <w:rsid w:val="00BF4A2C"/>
    <w:rsid w:val="00BF5854"/>
    <w:rsid w:val="00C009D7"/>
    <w:rsid w:val="00C01088"/>
    <w:rsid w:val="00C015DC"/>
    <w:rsid w:val="00C01D85"/>
    <w:rsid w:val="00C04930"/>
    <w:rsid w:val="00C05294"/>
    <w:rsid w:val="00C11B5C"/>
    <w:rsid w:val="00C13D67"/>
    <w:rsid w:val="00C14AC4"/>
    <w:rsid w:val="00C15EC8"/>
    <w:rsid w:val="00C16061"/>
    <w:rsid w:val="00C166E9"/>
    <w:rsid w:val="00C168B6"/>
    <w:rsid w:val="00C17860"/>
    <w:rsid w:val="00C17CBE"/>
    <w:rsid w:val="00C213A6"/>
    <w:rsid w:val="00C23AFC"/>
    <w:rsid w:val="00C24D27"/>
    <w:rsid w:val="00C24E9A"/>
    <w:rsid w:val="00C25888"/>
    <w:rsid w:val="00C25B2E"/>
    <w:rsid w:val="00C26421"/>
    <w:rsid w:val="00C268A4"/>
    <w:rsid w:val="00C26ACF"/>
    <w:rsid w:val="00C3034B"/>
    <w:rsid w:val="00C31778"/>
    <w:rsid w:val="00C3185E"/>
    <w:rsid w:val="00C32210"/>
    <w:rsid w:val="00C323B1"/>
    <w:rsid w:val="00C348E0"/>
    <w:rsid w:val="00C351AF"/>
    <w:rsid w:val="00C3525F"/>
    <w:rsid w:val="00C359F2"/>
    <w:rsid w:val="00C4164E"/>
    <w:rsid w:val="00C41663"/>
    <w:rsid w:val="00C417DD"/>
    <w:rsid w:val="00C45C49"/>
    <w:rsid w:val="00C45D49"/>
    <w:rsid w:val="00C46050"/>
    <w:rsid w:val="00C46798"/>
    <w:rsid w:val="00C50559"/>
    <w:rsid w:val="00C524C7"/>
    <w:rsid w:val="00C531F4"/>
    <w:rsid w:val="00C54A0B"/>
    <w:rsid w:val="00C5534D"/>
    <w:rsid w:val="00C55A90"/>
    <w:rsid w:val="00C57353"/>
    <w:rsid w:val="00C57637"/>
    <w:rsid w:val="00C57B01"/>
    <w:rsid w:val="00C60797"/>
    <w:rsid w:val="00C61552"/>
    <w:rsid w:val="00C6266C"/>
    <w:rsid w:val="00C63BC9"/>
    <w:rsid w:val="00C64613"/>
    <w:rsid w:val="00C66FF9"/>
    <w:rsid w:val="00C7008F"/>
    <w:rsid w:val="00C71891"/>
    <w:rsid w:val="00C71B56"/>
    <w:rsid w:val="00C71C05"/>
    <w:rsid w:val="00C71F27"/>
    <w:rsid w:val="00C72259"/>
    <w:rsid w:val="00C735BF"/>
    <w:rsid w:val="00C761C7"/>
    <w:rsid w:val="00C76B87"/>
    <w:rsid w:val="00C77CA6"/>
    <w:rsid w:val="00C80470"/>
    <w:rsid w:val="00C80C0D"/>
    <w:rsid w:val="00C80D37"/>
    <w:rsid w:val="00C81093"/>
    <w:rsid w:val="00C81979"/>
    <w:rsid w:val="00C84EC2"/>
    <w:rsid w:val="00C8715D"/>
    <w:rsid w:val="00C87A1B"/>
    <w:rsid w:val="00C9202B"/>
    <w:rsid w:val="00C93381"/>
    <w:rsid w:val="00C95097"/>
    <w:rsid w:val="00C95E49"/>
    <w:rsid w:val="00C97348"/>
    <w:rsid w:val="00C9792E"/>
    <w:rsid w:val="00CA2C52"/>
    <w:rsid w:val="00CA2CCE"/>
    <w:rsid w:val="00CA35F0"/>
    <w:rsid w:val="00CA4142"/>
    <w:rsid w:val="00CA576E"/>
    <w:rsid w:val="00CB0DCA"/>
    <w:rsid w:val="00CB1137"/>
    <w:rsid w:val="00CB12D2"/>
    <w:rsid w:val="00CB28E5"/>
    <w:rsid w:val="00CB2D6A"/>
    <w:rsid w:val="00CB365E"/>
    <w:rsid w:val="00CB4D0F"/>
    <w:rsid w:val="00CB52B4"/>
    <w:rsid w:val="00CB6B05"/>
    <w:rsid w:val="00CB753E"/>
    <w:rsid w:val="00CB7569"/>
    <w:rsid w:val="00CB7B50"/>
    <w:rsid w:val="00CB7F88"/>
    <w:rsid w:val="00CC2C70"/>
    <w:rsid w:val="00CC5D6E"/>
    <w:rsid w:val="00CC6734"/>
    <w:rsid w:val="00CC6E2C"/>
    <w:rsid w:val="00CC7168"/>
    <w:rsid w:val="00CC7708"/>
    <w:rsid w:val="00CD0AA3"/>
    <w:rsid w:val="00CD0AF7"/>
    <w:rsid w:val="00CD12CB"/>
    <w:rsid w:val="00CD1EB1"/>
    <w:rsid w:val="00CD3A4E"/>
    <w:rsid w:val="00CD6E84"/>
    <w:rsid w:val="00CD7686"/>
    <w:rsid w:val="00CE0E0C"/>
    <w:rsid w:val="00CE1216"/>
    <w:rsid w:val="00CE1E87"/>
    <w:rsid w:val="00CE1F71"/>
    <w:rsid w:val="00CE2468"/>
    <w:rsid w:val="00CE349B"/>
    <w:rsid w:val="00CE3C27"/>
    <w:rsid w:val="00CE4DD5"/>
    <w:rsid w:val="00CE5683"/>
    <w:rsid w:val="00CE6DAB"/>
    <w:rsid w:val="00CF4B18"/>
    <w:rsid w:val="00CF6981"/>
    <w:rsid w:val="00CF721A"/>
    <w:rsid w:val="00D00B92"/>
    <w:rsid w:val="00D00F7C"/>
    <w:rsid w:val="00D02D13"/>
    <w:rsid w:val="00D02DD4"/>
    <w:rsid w:val="00D033AE"/>
    <w:rsid w:val="00D03779"/>
    <w:rsid w:val="00D044A1"/>
    <w:rsid w:val="00D05577"/>
    <w:rsid w:val="00D118F7"/>
    <w:rsid w:val="00D124CE"/>
    <w:rsid w:val="00D124FA"/>
    <w:rsid w:val="00D12C61"/>
    <w:rsid w:val="00D14B18"/>
    <w:rsid w:val="00D153F5"/>
    <w:rsid w:val="00D225C2"/>
    <w:rsid w:val="00D22CEE"/>
    <w:rsid w:val="00D238B9"/>
    <w:rsid w:val="00D24683"/>
    <w:rsid w:val="00D24E79"/>
    <w:rsid w:val="00D25695"/>
    <w:rsid w:val="00D30259"/>
    <w:rsid w:val="00D31F33"/>
    <w:rsid w:val="00D320B9"/>
    <w:rsid w:val="00D34EF8"/>
    <w:rsid w:val="00D35F19"/>
    <w:rsid w:val="00D37EDF"/>
    <w:rsid w:val="00D40357"/>
    <w:rsid w:val="00D41BAE"/>
    <w:rsid w:val="00D42298"/>
    <w:rsid w:val="00D42D2F"/>
    <w:rsid w:val="00D43257"/>
    <w:rsid w:val="00D43344"/>
    <w:rsid w:val="00D43AFB"/>
    <w:rsid w:val="00D446B4"/>
    <w:rsid w:val="00D45D5C"/>
    <w:rsid w:val="00D4675D"/>
    <w:rsid w:val="00D51CDC"/>
    <w:rsid w:val="00D51D09"/>
    <w:rsid w:val="00D55903"/>
    <w:rsid w:val="00D5592F"/>
    <w:rsid w:val="00D61038"/>
    <w:rsid w:val="00D61072"/>
    <w:rsid w:val="00D61731"/>
    <w:rsid w:val="00D6339E"/>
    <w:rsid w:val="00D636D0"/>
    <w:rsid w:val="00D67318"/>
    <w:rsid w:val="00D72568"/>
    <w:rsid w:val="00D73FFC"/>
    <w:rsid w:val="00D752DF"/>
    <w:rsid w:val="00D766C3"/>
    <w:rsid w:val="00D81260"/>
    <w:rsid w:val="00D814D0"/>
    <w:rsid w:val="00D83A6F"/>
    <w:rsid w:val="00D840E8"/>
    <w:rsid w:val="00D84B99"/>
    <w:rsid w:val="00D85064"/>
    <w:rsid w:val="00D85EB6"/>
    <w:rsid w:val="00D86695"/>
    <w:rsid w:val="00D87205"/>
    <w:rsid w:val="00D87688"/>
    <w:rsid w:val="00D9219C"/>
    <w:rsid w:val="00D92F1E"/>
    <w:rsid w:val="00D9380E"/>
    <w:rsid w:val="00D93F75"/>
    <w:rsid w:val="00D94A74"/>
    <w:rsid w:val="00D97FF1"/>
    <w:rsid w:val="00DA180A"/>
    <w:rsid w:val="00DA2658"/>
    <w:rsid w:val="00DA298A"/>
    <w:rsid w:val="00DA2DF3"/>
    <w:rsid w:val="00DA30CD"/>
    <w:rsid w:val="00DA3494"/>
    <w:rsid w:val="00DA34F2"/>
    <w:rsid w:val="00DA4F24"/>
    <w:rsid w:val="00DA66FE"/>
    <w:rsid w:val="00DA770B"/>
    <w:rsid w:val="00DA7DB3"/>
    <w:rsid w:val="00DA7ED9"/>
    <w:rsid w:val="00DA7F03"/>
    <w:rsid w:val="00DB0198"/>
    <w:rsid w:val="00DB1672"/>
    <w:rsid w:val="00DB5934"/>
    <w:rsid w:val="00DB6371"/>
    <w:rsid w:val="00DC1716"/>
    <w:rsid w:val="00DC3EAB"/>
    <w:rsid w:val="00DC55AC"/>
    <w:rsid w:val="00DC7C53"/>
    <w:rsid w:val="00DC7C9C"/>
    <w:rsid w:val="00DD0678"/>
    <w:rsid w:val="00DD1A6C"/>
    <w:rsid w:val="00DD38FE"/>
    <w:rsid w:val="00DD452B"/>
    <w:rsid w:val="00DD633D"/>
    <w:rsid w:val="00DD71EB"/>
    <w:rsid w:val="00DE0A54"/>
    <w:rsid w:val="00DE0B3E"/>
    <w:rsid w:val="00DE3208"/>
    <w:rsid w:val="00DE3340"/>
    <w:rsid w:val="00DE3D38"/>
    <w:rsid w:val="00DE4B6C"/>
    <w:rsid w:val="00DE6BFA"/>
    <w:rsid w:val="00DE70BE"/>
    <w:rsid w:val="00DF0197"/>
    <w:rsid w:val="00DF1205"/>
    <w:rsid w:val="00DF2396"/>
    <w:rsid w:val="00DF34A3"/>
    <w:rsid w:val="00DF3F57"/>
    <w:rsid w:val="00DF57C6"/>
    <w:rsid w:val="00DF5990"/>
    <w:rsid w:val="00DF78E2"/>
    <w:rsid w:val="00E00517"/>
    <w:rsid w:val="00E01D9A"/>
    <w:rsid w:val="00E024AA"/>
    <w:rsid w:val="00E03281"/>
    <w:rsid w:val="00E03F86"/>
    <w:rsid w:val="00E06F50"/>
    <w:rsid w:val="00E07B46"/>
    <w:rsid w:val="00E1117C"/>
    <w:rsid w:val="00E117A4"/>
    <w:rsid w:val="00E12CC4"/>
    <w:rsid w:val="00E12D4E"/>
    <w:rsid w:val="00E14768"/>
    <w:rsid w:val="00E17004"/>
    <w:rsid w:val="00E237BE"/>
    <w:rsid w:val="00E23B91"/>
    <w:rsid w:val="00E2401C"/>
    <w:rsid w:val="00E265B5"/>
    <w:rsid w:val="00E267AF"/>
    <w:rsid w:val="00E26E17"/>
    <w:rsid w:val="00E26FBA"/>
    <w:rsid w:val="00E27458"/>
    <w:rsid w:val="00E3027C"/>
    <w:rsid w:val="00E306A3"/>
    <w:rsid w:val="00E30968"/>
    <w:rsid w:val="00E30C6E"/>
    <w:rsid w:val="00E35EE0"/>
    <w:rsid w:val="00E36B2A"/>
    <w:rsid w:val="00E375A9"/>
    <w:rsid w:val="00E41FB0"/>
    <w:rsid w:val="00E45192"/>
    <w:rsid w:val="00E47274"/>
    <w:rsid w:val="00E47B19"/>
    <w:rsid w:val="00E47B80"/>
    <w:rsid w:val="00E54E35"/>
    <w:rsid w:val="00E56184"/>
    <w:rsid w:val="00E576ED"/>
    <w:rsid w:val="00E57A46"/>
    <w:rsid w:val="00E603D2"/>
    <w:rsid w:val="00E60967"/>
    <w:rsid w:val="00E6150C"/>
    <w:rsid w:val="00E62B70"/>
    <w:rsid w:val="00E6339A"/>
    <w:rsid w:val="00E6356E"/>
    <w:rsid w:val="00E66B2B"/>
    <w:rsid w:val="00E67713"/>
    <w:rsid w:val="00E714D8"/>
    <w:rsid w:val="00E73F6B"/>
    <w:rsid w:val="00E777EE"/>
    <w:rsid w:val="00E80EDB"/>
    <w:rsid w:val="00E8173E"/>
    <w:rsid w:val="00E84ECF"/>
    <w:rsid w:val="00E854BF"/>
    <w:rsid w:val="00E85F88"/>
    <w:rsid w:val="00E862B8"/>
    <w:rsid w:val="00E916F8"/>
    <w:rsid w:val="00E93951"/>
    <w:rsid w:val="00E93C9C"/>
    <w:rsid w:val="00E95281"/>
    <w:rsid w:val="00E96137"/>
    <w:rsid w:val="00E96DC7"/>
    <w:rsid w:val="00EA00DE"/>
    <w:rsid w:val="00EA0FF5"/>
    <w:rsid w:val="00EA21E4"/>
    <w:rsid w:val="00EA3DEE"/>
    <w:rsid w:val="00EA4799"/>
    <w:rsid w:val="00EA55AE"/>
    <w:rsid w:val="00EA7B1C"/>
    <w:rsid w:val="00EB0778"/>
    <w:rsid w:val="00EB0B49"/>
    <w:rsid w:val="00EB2707"/>
    <w:rsid w:val="00EB2E72"/>
    <w:rsid w:val="00EB5CD3"/>
    <w:rsid w:val="00EB6A18"/>
    <w:rsid w:val="00EB798E"/>
    <w:rsid w:val="00EB7D4D"/>
    <w:rsid w:val="00EC5767"/>
    <w:rsid w:val="00EC5CBC"/>
    <w:rsid w:val="00EC78D6"/>
    <w:rsid w:val="00ED12FB"/>
    <w:rsid w:val="00ED16F5"/>
    <w:rsid w:val="00ED2259"/>
    <w:rsid w:val="00ED22E5"/>
    <w:rsid w:val="00ED37B7"/>
    <w:rsid w:val="00ED5DB9"/>
    <w:rsid w:val="00ED6CA2"/>
    <w:rsid w:val="00ED74B6"/>
    <w:rsid w:val="00ED7509"/>
    <w:rsid w:val="00ED7971"/>
    <w:rsid w:val="00ED7ED8"/>
    <w:rsid w:val="00EE1622"/>
    <w:rsid w:val="00EE2600"/>
    <w:rsid w:val="00EE276A"/>
    <w:rsid w:val="00EE2AE8"/>
    <w:rsid w:val="00EE3878"/>
    <w:rsid w:val="00EE5915"/>
    <w:rsid w:val="00EE5F43"/>
    <w:rsid w:val="00EE6385"/>
    <w:rsid w:val="00EE6D91"/>
    <w:rsid w:val="00EE7A59"/>
    <w:rsid w:val="00EE7CA8"/>
    <w:rsid w:val="00EF0535"/>
    <w:rsid w:val="00EF22A9"/>
    <w:rsid w:val="00EF26D2"/>
    <w:rsid w:val="00EF35DC"/>
    <w:rsid w:val="00EF457E"/>
    <w:rsid w:val="00EF6BDA"/>
    <w:rsid w:val="00EF6D65"/>
    <w:rsid w:val="00EF704E"/>
    <w:rsid w:val="00EF7C77"/>
    <w:rsid w:val="00F0111D"/>
    <w:rsid w:val="00F01216"/>
    <w:rsid w:val="00F0191F"/>
    <w:rsid w:val="00F02102"/>
    <w:rsid w:val="00F02A9B"/>
    <w:rsid w:val="00F02CED"/>
    <w:rsid w:val="00F02DE5"/>
    <w:rsid w:val="00F03CE4"/>
    <w:rsid w:val="00F04C72"/>
    <w:rsid w:val="00F05520"/>
    <w:rsid w:val="00F05969"/>
    <w:rsid w:val="00F064D2"/>
    <w:rsid w:val="00F06D18"/>
    <w:rsid w:val="00F07039"/>
    <w:rsid w:val="00F11A7F"/>
    <w:rsid w:val="00F135B8"/>
    <w:rsid w:val="00F1375D"/>
    <w:rsid w:val="00F13BD1"/>
    <w:rsid w:val="00F16A43"/>
    <w:rsid w:val="00F16BE4"/>
    <w:rsid w:val="00F1761E"/>
    <w:rsid w:val="00F201E7"/>
    <w:rsid w:val="00F20B2A"/>
    <w:rsid w:val="00F22BB7"/>
    <w:rsid w:val="00F244AF"/>
    <w:rsid w:val="00F24B96"/>
    <w:rsid w:val="00F24C75"/>
    <w:rsid w:val="00F2645A"/>
    <w:rsid w:val="00F266D4"/>
    <w:rsid w:val="00F27301"/>
    <w:rsid w:val="00F30602"/>
    <w:rsid w:val="00F30CEC"/>
    <w:rsid w:val="00F327FD"/>
    <w:rsid w:val="00F32A27"/>
    <w:rsid w:val="00F37A48"/>
    <w:rsid w:val="00F37A74"/>
    <w:rsid w:val="00F37F7D"/>
    <w:rsid w:val="00F400B3"/>
    <w:rsid w:val="00F4072E"/>
    <w:rsid w:val="00F42636"/>
    <w:rsid w:val="00F42FD7"/>
    <w:rsid w:val="00F43AED"/>
    <w:rsid w:val="00F43C97"/>
    <w:rsid w:val="00F440FD"/>
    <w:rsid w:val="00F444BC"/>
    <w:rsid w:val="00F45AC6"/>
    <w:rsid w:val="00F45CD2"/>
    <w:rsid w:val="00F4715A"/>
    <w:rsid w:val="00F517E1"/>
    <w:rsid w:val="00F51CD4"/>
    <w:rsid w:val="00F51E63"/>
    <w:rsid w:val="00F52A4D"/>
    <w:rsid w:val="00F5337D"/>
    <w:rsid w:val="00F561B3"/>
    <w:rsid w:val="00F6366B"/>
    <w:rsid w:val="00F65186"/>
    <w:rsid w:val="00F70305"/>
    <w:rsid w:val="00F7064D"/>
    <w:rsid w:val="00F70708"/>
    <w:rsid w:val="00F71D41"/>
    <w:rsid w:val="00F72D90"/>
    <w:rsid w:val="00F74135"/>
    <w:rsid w:val="00F77102"/>
    <w:rsid w:val="00F82E0D"/>
    <w:rsid w:val="00F84333"/>
    <w:rsid w:val="00F85425"/>
    <w:rsid w:val="00F86352"/>
    <w:rsid w:val="00F86C65"/>
    <w:rsid w:val="00F8744C"/>
    <w:rsid w:val="00F8785B"/>
    <w:rsid w:val="00F90941"/>
    <w:rsid w:val="00F95528"/>
    <w:rsid w:val="00F95BD8"/>
    <w:rsid w:val="00F96933"/>
    <w:rsid w:val="00FA3BA1"/>
    <w:rsid w:val="00FA47E5"/>
    <w:rsid w:val="00FA6928"/>
    <w:rsid w:val="00FA7933"/>
    <w:rsid w:val="00FB2EA8"/>
    <w:rsid w:val="00FB3CB3"/>
    <w:rsid w:val="00FB44D0"/>
    <w:rsid w:val="00FB5100"/>
    <w:rsid w:val="00FB7949"/>
    <w:rsid w:val="00FC0E19"/>
    <w:rsid w:val="00FC109C"/>
    <w:rsid w:val="00FC2D2B"/>
    <w:rsid w:val="00FC3DF4"/>
    <w:rsid w:val="00FC4051"/>
    <w:rsid w:val="00FC544E"/>
    <w:rsid w:val="00FC62A5"/>
    <w:rsid w:val="00FC7786"/>
    <w:rsid w:val="00FD0198"/>
    <w:rsid w:val="00FD0410"/>
    <w:rsid w:val="00FD0600"/>
    <w:rsid w:val="00FD08AE"/>
    <w:rsid w:val="00FD26A7"/>
    <w:rsid w:val="00FD26F3"/>
    <w:rsid w:val="00FD282D"/>
    <w:rsid w:val="00FD43DD"/>
    <w:rsid w:val="00FD5B3A"/>
    <w:rsid w:val="00FD5CED"/>
    <w:rsid w:val="00FD6011"/>
    <w:rsid w:val="00FD699E"/>
    <w:rsid w:val="00FD72A5"/>
    <w:rsid w:val="00FD7EC8"/>
    <w:rsid w:val="00FE0CBC"/>
    <w:rsid w:val="00FE146D"/>
    <w:rsid w:val="00FE2142"/>
    <w:rsid w:val="00FF0D9D"/>
    <w:rsid w:val="00FF33DA"/>
    <w:rsid w:val="00FF4CD9"/>
    <w:rsid w:val="00FF4DCD"/>
    <w:rsid w:val="00FF61C9"/>
    <w:rsid w:val="00FF64FA"/>
    <w:rsid w:val="00FF6639"/>
    <w:rsid w:val="00FF665C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1B0F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08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0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Обычный1"/>
    <w:rsid w:val="0077108E"/>
    <w:pPr>
      <w:spacing w:line="276" w:lineRule="auto"/>
    </w:pPr>
    <w:rPr>
      <w:rFonts w:ascii="Arial" w:eastAsia="Times New Roman" w:hAnsi="Arial" w:cs="Arial"/>
      <w:color w:val="000000"/>
      <w:sz w:val="22"/>
    </w:rPr>
  </w:style>
  <w:style w:type="paragraph" w:styleId="a3">
    <w:name w:val="Balloon Text"/>
    <w:basedOn w:val="a"/>
    <w:link w:val="a4"/>
    <w:semiHidden/>
    <w:rsid w:val="008F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8F229F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8F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8F229F"/>
    <w:rPr>
      <w:rFonts w:ascii="Calibri" w:hAnsi="Calibri" w:cs="Times New Roman"/>
      <w:lang w:eastAsia="ru-RU"/>
    </w:rPr>
  </w:style>
  <w:style w:type="paragraph" w:styleId="a7">
    <w:name w:val="footer"/>
    <w:basedOn w:val="a"/>
    <w:link w:val="a8"/>
    <w:rsid w:val="008F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8F229F"/>
    <w:rPr>
      <w:rFonts w:ascii="Calibri" w:hAnsi="Calibri" w:cs="Times New Roman"/>
      <w:lang w:eastAsia="ru-RU"/>
    </w:rPr>
  </w:style>
  <w:style w:type="paragraph" w:styleId="a9">
    <w:name w:val="Title"/>
    <w:basedOn w:val="a"/>
    <w:next w:val="aa"/>
    <w:link w:val="ab"/>
    <w:qFormat/>
    <w:rsid w:val="00226C36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0"/>
      <w:lang w:eastAsia="ar-SA"/>
    </w:rPr>
  </w:style>
  <w:style w:type="character" w:customStyle="1" w:styleId="ab">
    <w:name w:val="Название Знак"/>
    <w:link w:val="a9"/>
    <w:locked/>
    <w:rsid w:val="00226C3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c">
    <w:name w:val="Базовый"/>
    <w:rsid w:val="00226C36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  <w:lang w:eastAsia="en-US"/>
    </w:rPr>
  </w:style>
  <w:style w:type="table" w:styleId="ad">
    <w:name w:val="Table Grid"/>
    <w:basedOn w:val="a1"/>
    <w:rsid w:val="00226C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link w:val="ae"/>
    <w:qFormat/>
    <w:rsid w:val="00226C3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link w:val="aa"/>
    <w:locked/>
    <w:rsid w:val="00226C36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">
    <w:name w:val="line number"/>
    <w:semiHidden/>
    <w:rsid w:val="00B638A3"/>
    <w:rPr>
      <w:rFonts w:cs="Times New Roman"/>
    </w:rPr>
  </w:style>
  <w:style w:type="character" w:styleId="af0">
    <w:name w:val="page number"/>
    <w:basedOn w:val="a0"/>
    <w:rsid w:val="006C1D8F"/>
  </w:style>
  <w:style w:type="paragraph" w:styleId="af1">
    <w:name w:val="List Paragraph"/>
    <w:basedOn w:val="a"/>
    <w:uiPriority w:val="34"/>
    <w:qFormat/>
    <w:rsid w:val="00E93C9C"/>
    <w:pPr>
      <w:ind w:left="720"/>
      <w:contextualSpacing/>
    </w:pPr>
  </w:style>
  <w:style w:type="character" w:styleId="af2">
    <w:name w:val="annotation reference"/>
    <w:basedOn w:val="a0"/>
    <w:semiHidden/>
    <w:unhideWhenUsed/>
    <w:rsid w:val="006A363E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6A363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6A363E"/>
  </w:style>
  <w:style w:type="paragraph" w:styleId="af5">
    <w:name w:val="annotation subject"/>
    <w:basedOn w:val="af3"/>
    <w:next w:val="af3"/>
    <w:link w:val="af6"/>
    <w:semiHidden/>
    <w:unhideWhenUsed/>
    <w:rsid w:val="006A363E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6A363E"/>
    <w:rPr>
      <w:b/>
      <w:bCs/>
    </w:rPr>
  </w:style>
  <w:style w:type="paragraph" w:styleId="af7">
    <w:name w:val="footnote text"/>
    <w:basedOn w:val="a"/>
    <w:link w:val="af8"/>
    <w:rsid w:val="000200B6"/>
    <w:pPr>
      <w:spacing w:after="0" w:line="240" w:lineRule="auto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af8">
    <w:name w:val="Текст сноски Знак"/>
    <w:basedOn w:val="a0"/>
    <w:link w:val="af7"/>
    <w:rsid w:val="000200B6"/>
    <w:rPr>
      <w:rFonts w:ascii="Times New Roman" w:eastAsia="MS Mincho" w:hAnsi="Times New Roman"/>
      <w:lang w:eastAsia="ja-JP"/>
    </w:rPr>
  </w:style>
  <w:style w:type="character" w:styleId="af9">
    <w:name w:val="footnote reference"/>
    <w:rsid w:val="000200B6"/>
    <w:rPr>
      <w:vertAlign w:val="superscript"/>
    </w:rPr>
  </w:style>
  <w:style w:type="paragraph" w:styleId="afa">
    <w:name w:val="caption"/>
    <w:basedOn w:val="a"/>
    <w:next w:val="a"/>
    <w:unhideWhenUsed/>
    <w:qFormat/>
    <w:locked/>
    <w:rsid w:val="002D13A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a0"/>
    <w:rsid w:val="00A42FD6"/>
  </w:style>
  <w:style w:type="character" w:styleId="afb">
    <w:name w:val="Strong"/>
    <w:basedOn w:val="a0"/>
    <w:uiPriority w:val="22"/>
    <w:qFormat/>
    <w:locked/>
    <w:rsid w:val="00A42FD6"/>
    <w:rPr>
      <w:b/>
      <w:bCs/>
    </w:rPr>
  </w:style>
  <w:style w:type="character" w:styleId="afc">
    <w:name w:val="Hyperlink"/>
    <w:basedOn w:val="a0"/>
    <w:uiPriority w:val="99"/>
    <w:semiHidden/>
    <w:unhideWhenUsed/>
    <w:rsid w:val="00A42F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08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0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Обычный1"/>
    <w:rsid w:val="0077108E"/>
    <w:pPr>
      <w:spacing w:line="276" w:lineRule="auto"/>
    </w:pPr>
    <w:rPr>
      <w:rFonts w:ascii="Arial" w:eastAsia="Times New Roman" w:hAnsi="Arial" w:cs="Arial"/>
      <w:color w:val="000000"/>
      <w:sz w:val="22"/>
    </w:rPr>
  </w:style>
  <w:style w:type="paragraph" w:styleId="a3">
    <w:name w:val="Balloon Text"/>
    <w:basedOn w:val="a"/>
    <w:link w:val="a4"/>
    <w:semiHidden/>
    <w:rsid w:val="008F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8F229F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8F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8F229F"/>
    <w:rPr>
      <w:rFonts w:ascii="Calibri" w:hAnsi="Calibri" w:cs="Times New Roman"/>
      <w:lang w:eastAsia="ru-RU"/>
    </w:rPr>
  </w:style>
  <w:style w:type="paragraph" w:styleId="a7">
    <w:name w:val="footer"/>
    <w:basedOn w:val="a"/>
    <w:link w:val="a8"/>
    <w:rsid w:val="008F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8F229F"/>
    <w:rPr>
      <w:rFonts w:ascii="Calibri" w:hAnsi="Calibri" w:cs="Times New Roman"/>
      <w:lang w:eastAsia="ru-RU"/>
    </w:rPr>
  </w:style>
  <w:style w:type="paragraph" w:styleId="a9">
    <w:name w:val="Title"/>
    <w:basedOn w:val="a"/>
    <w:next w:val="aa"/>
    <w:link w:val="ab"/>
    <w:qFormat/>
    <w:rsid w:val="00226C36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0"/>
      <w:lang w:eastAsia="ar-SA"/>
    </w:rPr>
  </w:style>
  <w:style w:type="character" w:customStyle="1" w:styleId="ab">
    <w:name w:val="Название Знак"/>
    <w:link w:val="a9"/>
    <w:locked/>
    <w:rsid w:val="00226C3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c">
    <w:name w:val="Базовый"/>
    <w:rsid w:val="00226C36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  <w:lang w:eastAsia="en-US"/>
    </w:rPr>
  </w:style>
  <w:style w:type="table" w:styleId="ad">
    <w:name w:val="Table Grid"/>
    <w:basedOn w:val="a1"/>
    <w:rsid w:val="00226C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link w:val="ae"/>
    <w:qFormat/>
    <w:rsid w:val="00226C3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link w:val="aa"/>
    <w:locked/>
    <w:rsid w:val="00226C36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">
    <w:name w:val="line number"/>
    <w:semiHidden/>
    <w:rsid w:val="00B638A3"/>
    <w:rPr>
      <w:rFonts w:cs="Times New Roman"/>
    </w:rPr>
  </w:style>
  <w:style w:type="character" w:styleId="af0">
    <w:name w:val="page number"/>
    <w:basedOn w:val="a0"/>
    <w:rsid w:val="006C1D8F"/>
  </w:style>
  <w:style w:type="paragraph" w:styleId="af1">
    <w:name w:val="List Paragraph"/>
    <w:basedOn w:val="a"/>
    <w:uiPriority w:val="34"/>
    <w:qFormat/>
    <w:rsid w:val="00E93C9C"/>
    <w:pPr>
      <w:ind w:left="720"/>
      <w:contextualSpacing/>
    </w:pPr>
  </w:style>
  <w:style w:type="character" w:styleId="af2">
    <w:name w:val="annotation reference"/>
    <w:basedOn w:val="a0"/>
    <w:semiHidden/>
    <w:unhideWhenUsed/>
    <w:rsid w:val="006A363E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6A363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6A363E"/>
  </w:style>
  <w:style w:type="paragraph" w:styleId="af5">
    <w:name w:val="annotation subject"/>
    <w:basedOn w:val="af3"/>
    <w:next w:val="af3"/>
    <w:link w:val="af6"/>
    <w:semiHidden/>
    <w:unhideWhenUsed/>
    <w:rsid w:val="006A363E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6A363E"/>
    <w:rPr>
      <w:b/>
      <w:bCs/>
    </w:rPr>
  </w:style>
  <w:style w:type="paragraph" w:styleId="af7">
    <w:name w:val="footnote text"/>
    <w:basedOn w:val="a"/>
    <w:link w:val="af8"/>
    <w:rsid w:val="000200B6"/>
    <w:pPr>
      <w:spacing w:after="0" w:line="240" w:lineRule="auto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af8">
    <w:name w:val="Текст сноски Знак"/>
    <w:basedOn w:val="a0"/>
    <w:link w:val="af7"/>
    <w:rsid w:val="000200B6"/>
    <w:rPr>
      <w:rFonts w:ascii="Times New Roman" w:eastAsia="MS Mincho" w:hAnsi="Times New Roman"/>
      <w:lang w:eastAsia="ja-JP"/>
    </w:rPr>
  </w:style>
  <w:style w:type="character" w:styleId="af9">
    <w:name w:val="footnote reference"/>
    <w:rsid w:val="000200B6"/>
    <w:rPr>
      <w:vertAlign w:val="superscript"/>
    </w:rPr>
  </w:style>
  <w:style w:type="paragraph" w:styleId="afa">
    <w:name w:val="caption"/>
    <w:basedOn w:val="a"/>
    <w:next w:val="a"/>
    <w:unhideWhenUsed/>
    <w:qFormat/>
    <w:locked/>
    <w:rsid w:val="002D13A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a0"/>
    <w:rsid w:val="00A42FD6"/>
  </w:style>
  <w:style w:type="character" w:styleId="afb">
    <w:name w:val="Strong"/>
    <w:basedOn w:val="a0"/>
    <w:uiPriority w:val="22"/>
    <w:qFormat/>
    <w:locked/>
    <w:rsid w:val="00A42FD6"/>
    <w:rPr>
      <w:b/>
      <w:bCs/>
    </w:rPr>
  </w:style>
  <w:style w:type="character" w:styleId="afc">
    <w:name w:val="Hyperlink"/>
    <w:basedOn w:val="a0"/>
    <w:uiPriority w:val="99"/>
    <w:semiHidden/>
    <w:unhideWhenUsed/>
    <w:rsid w:val="00A4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8"/>
          <c:dLbls>
            <c:dLbl>
              <c:idx val="0"/>
              <c:layout>
                <c:manualLayout>
                  <c:x val="-7.956600361663653E-2"/>
                  <c:y val="0.134920634920634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4573051786248238E-2"/>
                  <c:y val="-0.28030527434070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9129396800083533E-2"/>
                  <c:y val="0.1187279715035620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Электронный конкурс  </c:v>
                </c:pt>
                <c:pt idx="1">
                  <c:v>Электронный аукцион </c:v>
                </c:pt>
                <c:pt idx="2">
                  <c:v>Электронный запрос котировок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0.129</c:v>
                </c:pt>
                <c:pt idx="1">
                  <c:v>0.81599999999999995</c:v>
                </c:pt>
                <c:pt idx="2">
                  <c:v>5.5E-2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988478392478599E-2"/>
          <c:y val="0.12996031746031747"/>
          <c:w val="0.47860156720916214"/>
          <c:h val="0.7876984126984126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"/>
          <c:dPt>
            <c:idx val="0"/>
            <c:bubble3D val="0"/>
            <c:explosion val="12"/>
          </c:dPt>
          <c:dLbls>
            <c:dLbl>
              <c:idx val="0"/>
              <c:layout>
                <c:manualLayout>
                  <c:x val="-0.14707655213984328"/>
                  <c:y val="5.55552430946131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7602919888178534"/>
                  <c:y val="-8.41616672915885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en-US" i="1"/>
                      <a:t>0</a:t>
                    </a:r>
                    <a:r>
                      <a:rPr lang="en-US"/>
                      <a:t>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6826235328178912E-2"/>
                  <c:y val="1.0304024496937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Электронный конкурс</c:v>
                </c:pt>
                <c:pt idx="1">
                  <c:v>Электронный аукцион </c:v>
                </c:pt>
                <c:pt idx="2">
                  <c:v>Электронный запрос котировок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0.39200000000000002</c:v>
                </c:pt>
                <c:pt idx="1">
                  <c:v>0.60099999999999998</c:v>
                </c:pt>
                <c:pt idx="2">
                  <c:v>7.0000000000000001E-3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квартал 2021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Электронный конкурс </c:v>
                </c:pt>
                <c:pt idx="2">
                  <c:v>Электронный запрос котировок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169</c:v>
                </c:pt>
                <c:pt idx="1">
                  <c:v>30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квартал 2022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Электронный конкурс </c:v>
                </c:pt>
                <c:pt idx="2">
                  <c:v>Электронный запрос котировок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166</c:v>
                </c:pt>
                <c:pt idx="1">
                  <c:v>23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2245888"/>
        <c:axId val="62247680"/>
      </c:barChart>
      <c:catAx>
        <c:axId val="62245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62247680"/>
        <c:crosses val="autoZero"/>
        <c:auto val="1"/>
        <c:lblAlgn val="ctr"/>
        <c:lblOffset val="100"/>
        <c:noMultiLvlLbl val="0"/>
      </c:catAx>
      <c:valAx>
        <c:axId val="6224768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spPr>
          <a:ln w="3175">
            <a:prstDash val="sysDot"/>
          </a:ln>
        </c:spPr>
        <c:crossAx val="622458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71016487016793"/>
          <c:y val="0.13188215958986435"/>
          <c:w val="0.20736437071579644"/>
          <c:h val="0.2814070203841342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5468006154403111"/>
          <c:y val="0.10591893207919145"/>
          <c:w val="0.51176233143270888"/>
          <c:h val="0.7379959280790835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квартал 2021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Электронный конкурс </c:v>
                </c:pt>
                <c:pt idx="2">
                  <c:v>Электронный запрос котировок</c:v>
                </c:pt>
              </c:strCache>
            </c:strRef>
          </c:cat>
          <c:val>
            <c:numRef>
              <c:f>Лист1!$B$2:$B$4</c:f>
              <c:numCache>
                <c:formatCode>#,##0.00</c:formatCode>
                <c:ptCount val="3"/>
                <c:pt idx="0">
                  <c:v>289714.3</c:v>
                </c:pt>
                <c:pt idx="1">
                  <c:v>772152.86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квартал 2022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Электронный конкурс </c:v>
                </c:pt>
                <c:pt idx="2">
                  <c:v>Электронный запрос котировок</c:v>
                </c:pt>
              </c:strCache>
            </c:strRef>
          </c:cat>
          <c:val>
            <c:numRef>
              <c:f>Лист1!$C$2:$C$4</c:f>
              <c:numCache>
                <c:formatCode>#,##0.00</c:formatCode>
                <c:ptCount val="3"/>
                <c:pt idx="0">
                  <c:v>626884.85</c:v>
                </c:pt>
                <c:pt idx="1">
                  <c:v>1182425.17</c:v>
                </c:pt>
                <c:pt idx="2">
                  <c:v>10981.67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2297984"/>
        <c:axId val="62299520"/>
      </c:barChart>
      <c:catAx>
        <c:axId val="62297984"/>
        <c:scaling>
          <c:orientation val="minMax"/>
        </c:scaling>
        <c:delete val="0"/>
        <c:axPos val="l"/>
        <c:majorTickMark val="out"/>
        <c:minorTickMark val="none"/>
        <c:tickLblPos val="nextTo"/>
        <c:crossAx val="62299520"/>
        <c:crosses val="autoZero"/>
        <c:auto val="1"/>
        <c:lblAlgn val="ctr"/>
        <c:lblOffset val="100"/>
        <c:noMultiLvlLbl val="0"/>
      </c:catAx>
      <c:valAx>
        <c:axId val="62299520"/>
        <c:scaling>
          <c:orientation val="minMax"/>
        </c:scaling>
        <c:delete val="0"/>
        <c:axPos val="b"/>
        <c:majorGridlines/>
        <c:numFmt formatCode="#,##0.00" sourceLinked="1"/>
        <c:majorTickMark val="out"/>
        <c:minorTickMark val="none"/>
        <c:tickLblPos val="nextTo"/>
        <c:spPr>
          <a:ln w="3175">
            <a:prstDash val="sysDot"/>
          </a:ln>
        </c:spPr>
        <c:crossAx val="622979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208163634718077"/>
          <c:y val="7.1143573116708839E-2"/>
          <c:w val="0.1841252602045434"/>
          <c:h val="0.30869277086970465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7"/>
          <c:dPt>
            <c:idx val="0"/>
            <c:bubble3D val="0"/>
          </c:dPt>
          <c:dLbls>
            <c:dLbl>
              <c:idx val="0"/>
              <c:layout>
                <c:manualLayout>
                  <c:x val="-0.13944208781131273"/>
                  <c:y val="-1.41114284237065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7663451232583062E-2"/>
                  <c:y val="5.04327515259897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0327022375215146"/>
                  <c:y val="2.79681146461564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7128727076318032E-2"/>
                  <c:y val="-0.135199009741395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2732605949853537"/>
                  <c:y val="-4.8603260691998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1886359768168871E-2"/>
                  <c:y val="-8.9498480739700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10320299552999561"/>
                  <c:y val="-8.252142756014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0.101731029355119"/>
                  <c:y val="-7.59704207098594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0.23745482779282814"/>
                  <c:y val="-6.28472367952847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9.603916404647371E-2"/>
                  <c:y val="-4.2736048035489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9.7977838094470276E-2"/>
                  <c:y val="1.25955209955602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5.8961059901642028E-2"/>
                  <c:y val="-6.1166835473366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5.3858089470564904E-2"/>
                  <c:y val="-6.22187923293661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2.8305994857603749E-2"/>
                  <c:y val="-3.1892215616998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2.8790709842941659E-2"/>
                  <c:y val="4.22209043104837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-9.878049809690187E-2"/>
                  <c:y val="-1.03046505050136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Лист1!$A$2:$A$12</c:f>
              <c:strCache>
                <c:ptCount val="11"/>
                <c:pt idx="0">
                  <c:v>Выполнение работ по ремонту улично-дорожной сети, инженерных сетей, ливневой канализации,  выполнение работ по ремонту фасадов зданий</c:v>
                </c:pt>
                <c:pt idx="1">
                  <c:v>Выполнение работ по  благоустройству дворовых территорий многоквартирных домов и работ по устройству детских игровых площадок </c:v>
                </c:pt>
                <c:pt idx="2">
                  <c:v>Выполнение проектных и изыскательских работ, осуществление подготовки проектной и рабочей документации</c:v>
                </c:pt>
                <c:pt idx="3">
                  <c:v>Оказание финансовой аренды (лизинга) автобусов</c:v>
                </c:pt>
                <c:pt idx="4">
                  <c:v>Приобретение благоустроенных жилых помещений для предоставления детям - сиротам и жилых помещений, созданных в будущем и для переселения из аварийного жилищного фонда</c:v>
                </c:pt>
                <c:pt idx="5">
                  <c:v>Оказание услуг по предоставлению денежных средств (кредита) </c:v>
                </c:pt>
                <c:pt idx="6">
                  <c:v>Оказание услуг по физической охране объектов</c:v>
                </c:pt>
                <c:pt idx="7">
                  <c:v>Поставка нефтепродуктов</c:v>
                </c:pt>
                <c:pt idx="8">
                  <c:v>Прочие товары</c:v>
                </c:pt>
                <c:pt idx="9">
                  <c:v>Прочие работы</c:v>
                </c:pt>
                <c:pt idx="10">
                  <c:v>Прочие услуги</c:v>
                </c:pt>
              </c:strCache>
            </c:strRef>
          </c:cat>
          <c:val>
            <c:numRef>
              <c:f>Лист1!$B$2:$B$12</c:f>
              <c:numCache>
                <c:formatCode>0.00%</c:formatCode>
                <c:ptCount val="11"/>
                <c:pt idx="0">
                  <c:v>0.48899999999999999</c:v>
                </c:pt>
                <c:pt idx="1">
                  <c:v>0.189</c:v>
                </c:pt>
                <c:pt idx="2">
                  <c:v>0.17199999999999999</c:v>
                </c:pt>
                <c:pt idx="3">
                  <c:v>9.5000000000000001E-2</c:v>
                </c:pt>
                <c:pt idx="4">
                  <c:v>2.3E-2</c:v>
                </c:pt>
                <c:pt idx="5">
                  <c:v>1.7000000000000001E-2</c:v>
                </c:pt>
                <c:pt idx="6">
                  <c:v>2E-3</c:v>
                </c:pt>
                <c:pt idx="7">
                  <c:v>2E-3</c:v>
                </c:pt>
                <c:pt idx="8">
                  <c:v>4.0000000000000001E-3</c:v>
                </c:pt>
                <c:pt idx="9">
                  <c:v>4.0000000000000001E-3</c:v>
                </c:pt>
                <c:pt idx="10">
                  <c:v>3.0000000000000001E-3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6383269615413834"/>
          <c:y val="0"/>
          <c:w val="0.39654370374121239"/>
          <c:h val="0.97228528936779779"/>
        </c:manualLayout>
      </c:layout>
      <c:overlay val="0"/>
      <c:txPr>
        <a:bodyPr/>
        <a:lstStyle/>
        <a:p>
          <a:pPr>
            <a:lnSpc>
              <a:spcPts val="960"/>
            </a:lnSpc>
            <a:defRPr sz="800" kern="7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439451714105357"/>
                  <c:y val="3.33942632170978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5059712472649781"/>
                  <c:y val="-1.37310961129858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Электронный конкурс </c:v>
                </c:pt>
                <c:pt idx="1">
                  <c:v>Электронный аукцион </c:v>
                </c:pt>
                <c:pt idx="2">
                  <c:v>Электронный запрос котировок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0.45700000000000002</c:v>
                </c:pt>
                <c:pt idx="1">
                  <c:v>0.53100000000000003</c:v>
                </c:pt>
                <c:pt idx="2">
                  <c:v>1.2E-2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1"/>
            <c:bubble3D val="0"/>
            <c:explosion val="0"/>
          </c:dPt>
          <c:dLbls>
            <c:dLbl>
              <c:idx val="0"/>
              <c:layout>
                <c:manualLayout>
                  <c:x val="-4.581072935503315E-2"/>
                  <c:y val="0.1309523809523809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0824659575780876E-2"/>
                  <c:y val="-0.230154980627421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Электронный конкурс </c:v>
                </c:pt>
                <c:pt idx="1">
                  <c:v>Электронный аукцион </c:v>
                </c:pt>
                <c:pt idx="2">
                  <c:v>Электронный запрос котировок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0.122</c:v>
                </c:pt>
                <c:pt idx="1">
                  <c:v>0.80900000000000005</c:v>
                </c:pt>
                <c:pt idx="2">
                  <c:v>6.9000000000000006E-2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7"/>
          <c:dPt>
            <c:idx val="1"/>
            <c:bubble3D val="0"/>
          </c:dPt>
          <c:dLbls>
            <c:dLbl>
              <c:idx val="0"/>
              <c:layout>
                <c:manualLayout>
                  <c:x val="-0.13743218806509946"/>
                  <c:y val="-6.7460317460317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3706539847076074"/>
                  <c:y val="7.44666291713535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7983464092304917E-2"/>
                  <c:y val="1.14248218972628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Электронный конкурс </c:v>
                </c:pt>
                <c:pt idx="1">
                  <c:v>Электронный аукцион </c:v>
                </c:pt>
                <c:pt idx="2">
                  <c:v>Электронный запрос котировок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0.59599999999999997</c:v>
                </c:pt>
                <c:pt idx="1">
                  <c:v>0.39600000000000002</c:v>
                </c:pt>
                <c:pt idx="2">
                  <c:v>8.0000000000000002E-3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B4383-E937-4494-98DA-F697409AC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20</Pages>
  <Words>4825</Words>
  <Characters>27507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МИО</Company>
  <LinksUpToDate>false</LinksUpToDate>
  <CharactersWithSpaces>32268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Хрянина Наталья Александровна</dc:creator>
  <cp:lastModifiedBy>Чебыкина Инга Александровна</cp:lastModifiedBy>
  <cp:revision>107</cp:revision>
  <cp:lastPrinted>2022-07-12T09:32:00Z</cp:lastPrinted>
  <dcterms:created xsi:type="dcterms:W3CDTF">2022-07-05T07:40:00Z</dcterms:created>
  <dcterms:modified xsi:type="dcterms:W3CDTF">2022-07-13T02:23:00Z</dcterms:modified>
</cp:coreProperties>
</file>