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855D" w14:textId="2631E30B" w:rsidR="003333F4" w:rsidRPr="00443806" w:rsidRDefault="00F5337D" w:rsidP="003A2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УТВЕРЖДАЮ</w:t>
      </w:r>
    </w:p>
    <w:p w14:paraId="4E2D340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председатель комитета</w:t>
      </w:r>
    </w:p>
    <w:p w14:paraId="3731B1F5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государственного заказа</w:t>
      </w:r>
    </w:p>
    <w:p w14:paraId="0884CD70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Правительства Хабаровского края</w:t>
      </w:r>
    </w:p>
    <w:p w14:paraId="69C9F57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03DA9D6B" w14:textId="63466DA1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___________ </w:t>
      </w:r>
      <w:r w:rsidR="003A2B69" w:rsidRPr="00443806">
        <w:rPr>
          <w:rFonts w:ascii="Times New Roman" w:hAnsi="Times New Roman"/>
          <w:color w:val="FFFFFF" w:themeColor="background1"/>
          <w:sz w:val="28"/>
          <w:szCs w:val="28"/>
        </w:rPr>
        <w:t>А.В. Лучин</w:t>
      </w:r>
    </w:p>
    <w:p w14:paraId="4577163B" w14:textId="14A61093" w:rsidR="00006881" w:rsidRPr="00443806" w:rsidRDefault="003A2B69" w:rsidP="003A2B6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19 апреля 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20</w:t>
      </w:r>
      <w:r w:rsidRPr="00443806">
        <w:rPr>
          <w:rFonts w:ascii="Times New Roman" w:hAnsi="Times New Roman"/>
          <w:color w:val="FFFFFF" w:themeColor="background1"/>
          <w:sz w:val="28"/>
          <w:szCs w:val="28"/>
        </w:rPr>
        <w:t>17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 г.</w:t>
      </w:r>
    </w:p>
    <w:p w14:paraId="0B83D084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AE319F7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93ADAA5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1E29BF9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D86637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7A3AFEB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DA09E5E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E84760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B0715C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9DC30D6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4A7A01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37404C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4CACC6D" w14:textId="13D8C227" w:rsidR="005F1227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eastAsia="Times New Roman" w:hAnsi="Times New Roman"/>
          <w:b/>
          <w:sz w:val="40"/>
          <w:szCs w:val="40"/>
          <w:lang w:eastAsia="en-US"/>
        </w:rPr>
        <w:t>АНАЛИТИЧЕСКИЙ ОТЧЕТ</w:t>
      </w:r>
    </w:p>
    <w:p w14:paraId="4E3505B1" w14:textId="7441CEBC" w:rsidR="003333F4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 xml:space="preserve">по результатам мониторинга закупок товаров, работ, услуг </w:t>
      </w:r>
      <w:r w:rsidR="00FA6928" w:rsidRPr="005F1227">
        <w:rPr>
          <w:rFonts w:ascii="Times New Roman" w:hAnsi="Times New Roman"/>
          <w:sz w:val="40"/>
          <w:szCs w:val="40"/>
        </w:rPr>
        <w:t>для обеспечения муниципальны</w:t>
      </w:r>
      <w:r w:rsidRPr="005F1227">
        <w:rPr>
          <w:rFonts w:ascii="Times New Roman" w:hAnsi="Times New Roman"/>
          <w:sz w:val="40"/>
          <w:szCs w:val="40"/>
        </w:rPr>
        <w:t xml:space="preserve">х нужд </w:t>
      </w:r>
    </w:p>
    <w:p w14:paraId="632823F3" w14:textId="4221F107" w:rsidR="00211BA3" w:rsidRPr="005F1227" w:rsidRDefault="00FA6928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>муниципального образования города Благовещенска</w:t>
      </w:r>
      <w:r w:rsidR="00C3185E" w:rsidRPr="005F1227">
        <w:rPr>
          <w:rFonts w:ascii="Times New Roman" w:hAnsi="Times New Roman"/>
          <w:sz w:val="40"/>
          <w:szCs w:val="40"/>
        </w:rPr>
        <w:t xml:space="preserve"> </w:t>
      </w:r>
    </w:p>
    <w:p w14:paraId="6A1DE961" w14:textId="0B98EAE9" w:rsidR="003333F4" w:rsidRPr="005F1227" w:rsidRDefault="003333F4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hAnsi="Times New Roman"/>
          <w:b/>
          <w:sz w:val="40"/>
          <w:szCs w:val="40"/>
        </w:rPr>
        <w:t xml:space="preserve">за </w:t>
      </w:r>
      <w:r w:rsidR="00DA298E">
        <w:rPr>
          <w:rFonts w:ascii="Times New Roman" w:hAnsi="Times New Roman"/>
          <w:b/>
          <w:sz w:val="40"/>
          <w:szCs w:val="40"/>
        </w:rPr>
        <w:t>2</w:t>
      </w:r>
      <w:r w:rsidR="00393E7B">
        <w:rPr>
          <w:rFonts w:ascii="Times New Roman" w:hAnsi="Times New Roman"/>
          <w:b/>
          <w:sz w:val="40"/>
          <w:szCs w:val="40"/>
        </w:rPr>
        <w:t xml:space="preserve"> квартал </w:t>
      </w:r>
      <w:r w:rsidR="00936367" w:rsidRPr="005F1227">
        <w:rPr>
          <w:rFonts w:ascii="Times New Roman" w:hAnsi="Times New Roman"/>
          <w:b/>
          <w:sz w:val="40"/>
          <w:szCs w:val="40"/>
        </w:rPr>
        <w:t>20</w:t>
      </w:r>
      <w:r w:rsidR="00B92898" w:rsidRPr="005F1227">
        <w:rPr>
          <w:rFonts w:ascii="Times New Roman" w:hAnsi="Times New Roman"/>
          <w:b/>
          <w:sz w:val="40"/>
          <w:szCs w:val="40"/>
        </w:rPr>
        <w:t>2</w:t>
      </w:r>
      <w:r w:rsidR="00393E7B">
        <w:rPr>
          <w:rFonts w:ascii="Times New Roman" w:hAnsi="Times New Roman"/>
          <w:b/>
          <w:sz w:val="40"/>
          <w:szCs w:val="40"/>
        </w:rPr>
        <w:t>1</w:t>
      </w:r>
      <w:r w:rsidR="00936367" w:rsidRPr="005F1227">
        <w:rPr>
          <w:rFonts w:ascii="Times New Roman" w:hAnsi="Times New Roman"/>
          <w:b/>
          <w:sz w:val="40"/>
          <w:szCs w:val="40"/>
        </w:rPr>
        <w:t xml:space="preserve"> год</w:t>
      </w:r>
      <w:r w:rsidR="00393E7B">
        <w:rPr>
          <w:rFonts w:ascii="Times New Roman" w:hAnsi="Times New Roman"/>
          <w:b/>
          <w:sz w:val="40"/>
          <w:szCs w:val="40"/>
        </w:rPr>
        <w:t>а</w:t>
      </w:r>
      <w:r w:rsidRPr="005F1227">
        <w:rPr>
          <w:rFonts w:ascii="Times New Roman" w:hAnsi="Times New Roman"/>
          <w:b/>
          <w:sz w:val="40"/>
          <w:szCs w:val="40"/>
        </w:rPr>
        <w:br/>
      </w:r>
    </w:p>
    <w:p w14:paraId="188F2D9E" w14:textId="77777777" w:rsidR="00211BA3" w:rsidRDefault="00211BA3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7D5D825" w14:textId="77777777" w:rsidR="00EF22A9" w:rsidRDefault="00EF22A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F3EC0B" w14:textId="7B353EEC" w:rsidR="00305369" w:rsidRPr="00514FDF" w:rsidRDefault="003A2B69" w:rsidP="00514F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br w:type="page"/>
      </w:r>
    </w:p>
    <w:p w14:paraId="3F3ACD23" w14:textId="73B62ED8" w:rsidR="00881796" w:rsidRPr="00C77CA6" w:rsidRDefault="00A4215B" w:rsidP="009574B9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lastRenderedPageBreak/>
        <w:t>Планирование закупок</w:t>
      </w:r>
    </w:p>
    <w:p w14:paraId="06E0C31D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348CB9" w14:textId="5F49339E" w:rsidR="00271BC0" w:rsidRP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Планирование  закупок  товаров,  работ,  услуг  является  одним  из  инструментов  повышения  эффективности  расходования  бюджетных  средств и основой </w:t>
      </w:r>
      <w:proofErr w:type="gramStart"/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обеспечения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муниципальны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х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proofErr w:type="gramEnd"/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8969B3" w14:textId="576DC6D9" w:rsid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Планирование  закупок  осуществля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ется 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посредством  формирования, утверждения и ведения планов-графиков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EAA7DD" w14:textId="2C276019" w:rsidR="00271BC0" w:rsidRPr="00433F04" w:rsidRDefault="00DB1672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единой информационной системе в сфере закупок (далее  –  ЕИС)  в структурированном виде размещены планы-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графики закупок </w:t>
      </w:r>
      <w:r w:rsidR="00BC3509" w:rsidRPr="00433F04"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2BF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муниципальных 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B02BF0" w:rsidRPr="00433F04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952E1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, общее количество позиций планов-графиков закупок – </w:t>
      </w:r>
      <w:r w:rsidR="00E6626F">
        <w:rPr>
          <w:rFonts w:ascii="Times New Roman" w:eastAsia="Times New Roman" w:hAnsi="Times New Roman"/>
          <w:sz w:val="28"/>
          <w:szCs w:val="28"/>
          <w:lang w:eastAsia="en-US"/>
        </w:rPr>
        <w:t>796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381FA9C2" w14:textId="590B8E0A" w:rsidR="009574B9" w:rsidRPr="00433F04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Общий объем закупок, размещенный заказчиками в планах-графиках закупок на 202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 и плановый период </w:t>
      </w:r>
      <w:r w:rsidR="00AE0BA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-202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годов, составляет </w:t>
      </w:r>
      <w:r w:rsidR="00AB573B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6626F">
        <w:rPr>
          <w:rFonts w:ascii="Times New Roman" w:eastAsia="Times New Roman" w:hAnsi="Times New Roman"/>
          <w:sz w:val="28"/>
          <w:szCs w:val="28"/>
          <w:lang w:eastAsia="en-US"/>
        </w:rPr>
        <w:t>5 383 822,38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AB573B"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руб. </w:t>
      </w:r>
    </w:p>
    <w:p w14:paraId="0757DD60" w14:textId="53477A6A" w:rsidR="009574B9" w:rsidRPr="00785BBB" w:rsidRDefault="009574B9" w:rsidP="00AB57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Общий  объем  закупок,  размещенный  заказчиками  в  планах-графиках закупок на 202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год, составляет </w:t>
      </w:r>
      <w:r w:rsidR="00E6626F">
        <w:rPr>
          <w:rFonts w:ascii="Times New Roman" w:eastAsia="Times New Roman" w:hAnsi="Times New Roman"/>
          <w:sz w:val="28"/>
          <w:szCs w:val="28"/>
          <w:lang w:eastAsia="en-US"/>
        </w:rPr>
        <w:t>3 579 021,58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EE2AE8"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E6626F">
        <w:rPr>
          <w:rFonts w:ascii="Times New Roman" w:eastAsia="Times New Roman" w:hAnsi="Times New Roman"/>
          <w:sz w:val="28"/>
          <w:szCs w:val="28"/>
          <w:lang w:eastAsia="en-US"/>
        </w:rPr>
        <w:t>66,5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запланированных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средств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на 2021-2023 годы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9C3D09">
        <w:rPr>
          <w:rFonts w:ascii="Times New Roman" w:eastAsia="Times New Roman" w:hAnsi="Times New Roman"/>
          <w:sz w:val="28"/>
          <w:szCs w:val="28"/>
          <w:lang w:eastAsia="en-US"/>
        </w:rPr>
        <w:t>на 32,6%</w:t>
      </w:r>
      <w:r w:rsidR="00B26423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превышает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аналогичный показатель планов-графиков закупок на 20</w:t>
      </w:r>
      <w:r w:rsidR="0088689F" w:rsidRPr="00433F04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5C3375" w:rsidRPr="00433F04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6360FE" w14:textId="1257E96A" w:rsidR="009574B9" w:rsidRPr="00785BBB" w:rsidRDefault="00DB1672" w:rsidP="00DD55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</w:t>
      </w:r>
      <w:r w:rsidR="00C06F31" w:rsidRPr="00C06F3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соответствии с планами-графиками </w:t>
      </w:r>
      <w:r w:rsidR="009B18E4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в ЕИС </w:t>
      </w:r>
      <w:r w:rsidR="006F08E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размещено </w:t>
      </w:r>
      <w:r w:rsidR="000D116B">
        <w:rPr>
          <w:rFonts w:ascii="Times New Roman" w:eastAsia="Times New Roman" w:hAnsi="Times New Roman"/>
          <w:sz w:val="28"/>
          <w:szCs w:val="28"/>
          <w:lang w:eastAsia="en-US"/>
        </w:rPr>
        <w:t>191</w:t>
      </w:r>
      <w:r w:rsidR="00DD55B4" w:rsidRPr="00DD55B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извещени</w:t>
      </w:r>
      <w:r w:rsidR="000D116B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 о закупк</w:t>
      </w:r>
      <w:r w:rsidR="006F08E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ах товаров, работ, услуг 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общим  объемом  </w:t>
      </w:r>
      <w:r w:rsidR="000D116B">
        <w:rPr>
          <w:rFonts w:ascii="Times New Roman" w:eastAsia="Times New Roman" w:hAnsi="Times New Roman"/>
          <w:sz w:val="28"/>
          <w:szCs w:val="28"/>
          <w:lang w:eastAsia="en-US"/>
        </w:rPr>
        <w:t>1 855 473,96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9047E6" w:rsidRPr="00433F04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9B18E4" w:rsidRPr="00E306A3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8B42E6E" w14:textId="77777777" w:rsidR="00366110" w:rsidRPr="00785B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215540" w14:textId="77777777" w:rsidR="00785BBB" w:rsidRDefault="00785BBB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300E341" w14:textId="0FAB0671" w:rsidR="009574B9" w:rsidRPr="003A7F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C22AB8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</w:t>
      </w:r>
      <w:r w:rsidR="009574B9" w:rsidRPr="00C22AB8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оличеств</w:t>
      </w:r>
      <w:r w:rsidRPr="00C22AB8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 извещений</w:t>
      </w:r>
    </w:p>
    <w:p w14:paraId="5597EB70" w14:textId="77777777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41B0370" w14:textId="10BC7B6B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68A2EBFE" wp14:editId="21B0711F">
            <wp:extent cx="5269423" cy="3200400"/>
            <wp:effectExtent l="0" t="0" r="2667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D77FBB" w14:textId="77777777" w:rsid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91397" w14:textId="77777777" w:rsidR="00510888" w:rsidRDefault="00510888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B5D114A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88B867" w14:textId="77777777" w:rsidR="00D124FA" w:rsidRDefault="00D124FA" w:rsidP="00E810A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624172ED" w14:textId="2F22E44F" w:rsidR="00510888" w:rsidRPr="003A7FBB" w:rsidRDefault="00510888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C22AB8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Объем извещений</w:t>
      </w:r>
    </w:p>
    <w:p w14:paraId="76BB8514" w14:textId="74D4F490" w:rsidR="007952E1" w:rsidRPr="00510888" w:rsidRDefault="002B0865" w:rsidP="002B0865">
      <w:pPr>
        <w:widowControl w:val="0"/>
        <w:tabs>
          <w:tab w:val="left" w:pos="1134"/>
          <w:tab w:val="left" w:pos="36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ab/>
      </w:r>
    </w:p>
    <w:p w14:paraId="571D6E01" w14:textId="0F7256D1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0793E88" wp14:editId="24E9C9E2">
            <wp:extent cx="5269423" cy="3200400"/>
            <wp:effectExtent l="0" t="0" r="2667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11F861" w14:textId="77777777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31734BD" w14:textId="77777777" w:rsidR="00D124FA" w:rsidRDefault="00D124FA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435A0DE" w14:textId="72B81360" w:rsidR="009574B9" w:rsidRPr="009574B9" w:rsidRDefault="009574B9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Самым  распространенным  конкурентным  способом  определения  поставщик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исполнителей)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(по  количеству  объявленных  в  отчетном  периоде  конкурентных 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процедур) </w:t>
      </w:r>
      <w:r w:rsidR="006A3F62">
        <w:rPr>
          <w:rFonts w:ascii="Times New Roman" w:eastAsia="Times New Roman" w:hAnsi="Times New Roman"/>
          <w:sz w:val="28"/>
          <w:szCs w:val="28"/>
          <w:lang w:eastAsia="en-US"/>
        </w:rPr>
        <w:t xml:space="preserve">является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аукцион, доля извещений которого </w:t>
      </w:r>
      <w:r w:rsidRPr="00C22AB8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</w:t>
      </w:r>
      <w:r w:rsidR="00153117" w:rsidRPr="00C22AB8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C22AB8" w:rsidRPr="00C22AB8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153117" w:rsidRPr="00C22AB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C22AB8" w:rsidRPr="00C22AB8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C22AB8">
        <w:rPr>
          <w:rFonts w:ascii="Times New Roman" w:eastAsia="Times New Roman" w:hAnsi="Times New Roman"/>
          <w:sz w:val="28"/>
          <w:szCs w:val="28"/>
          <w:lang w:eastAsia="en-US"/>
        </w:rPr>
        <w:t>%.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175D1DA1" w14:textId="40CBBA94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Изменения  в  план-график  закупок  заказчиками  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 xml:space="preserve">вносились  </w:t>
      </w:r>
      <w:r w:rsidR="00BE6162">
        <w:rPr>
          <w:rFonts w:ascii="Times New Roman" w:eastAsia="Times New Roman" w:hAnsi="Times New Roman"/>
          <w:sz w:val="28"/>
          <w:szCs w:val="28"/>
          <w:lang w:eastAsia="en-US"/>
        </w:rPr>
        <w:t>335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 xml:space="preserve"> раз, среднее число версий в плане-графике составило </w:t>
      </w:r>
      <w:r w:rsidR="00BE6162">
        <w:rPr>
          <w:rFonts w:ascii="Times New Roman" w:eastAsia="Times New Roman" w:hAnsi="Times New Roman"/>
          <w:sz w:val="28"/>
          <w:szCs w:val="28"/>
          <w:lang w:eastAsia="en-US"/>
        </w:rPr>
        <w:t>13,4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A466C66" w14:textId="77777777" w:rsidR="009574B9" w:rsidRPr="00965BE8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Наиболее частыми основаниями внесения изменений в планы-графики </w:t>
      </w:r>
    </w:p>
    <w:p w14:paraId="2AB966C3" w14:textId="77777777" w:rsidR="009574B9" w:rsidRPr="00965BE8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являлись: </w:t>
      </w:r>
    </w:p>
    <w:p w14:paraId="25A81B49" w14:textId="6762ECFF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-  возникновение обстоятельств, предвидеть которые на дату утверждения плана-графика закупок было невозможно; </w:t>
      </w:r>
    </w:p>
    <w:p w14:paraId="4AFAE35D" w14:textId="1218592C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-  образовавшаяся  экономия  от  использования  в  текущем  финансовом году</w:t>
      </w:r>
      <w:r w:rsidR="00BA185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бюджетных ассигнований в соответствии с законодательством Российской Федерации.</w:t>
      </w:r>
    </w:p>
    <w:p w14:paraId="785B8E1D" w14:textId="5CEA4180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В  основаниях для  внесения  изменений преобладают  случаи, когда  изменения обусловлены возникновением обстоятельств, предвидеть которые на дату утверждения плана-графика было невозможно. С учетом того, что выделяемый объем финансовых средств определяется на основании обоснования бюджетных ассигнований, формируемых заказчиками, значительное количество  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непредвиденных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закупок  свидетельствует  о  недостаточном  качестве планирования.</w:t>
      </w:r>
    </w:p>
    <w:p w14:paraId="64B9C7DF" w14:textId="0ADC751B" w:rsidR="003A2B69" w:rsidRDefault="007710D0" w:rsidP="003A2B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>Заказчики с наибольшим объёмом</w:t>
      </w:r>
      <w:r w:rsidR="003A2B69"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запланированных закупок:</w:t>
      </w:r>
    </w:p>
    <w:p w14:paraId="3690DA7B" w14:textId="50E9A9B2" w:rsidR="008442A0" w:rsidRDefault="00B83B60" w:rsidP="008442A0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МУ «Городское управление капитального строительства» 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BE6162">
        <w:rPr>
          <w:rFonts w:ascii="Times New Roman" w:eastAsia="Times New Roman" w:hAnsi="Times New Roman"/>
          <w:sz w:val="28"/>
          <w:szCs w:val="28"/>
          <w:lang w:eastAsia="en-US"/>
        </w:rPr>
        <w:t>2 385 311,33</w:t>
      </w:r>
      <w:r w:rsidR="00332EE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90D3E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8442A0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A878801" w14:textId="5D1CA7DE" w:rsidR="008442A0" w:rsidRDefault="008442A0" w:rsidP="0061201E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управление ЖКХ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   администрации города Благовещенска </w:t>
      </w:r>
      <w:r w:rsidR="0051675A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BE6162">
        <w:rPr>
          <w:rFonts w:ascii="Times New Roman" w:eastAsia="Times New Roman" w:hAnsi="Times New Roman"/>
          <w:sz w:val="28"/>
          <w:szCs w:val="28"/>
          <w:lang w:eastAsia="en-US"/>
        </w:rPr>
        <w:t>253 988,77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3D2771D3" w14:textId="6F1C8AE8" w:rsidR="00AD33A2" w:rsidRPr="00AD33A2" w:rsidRDefault="00AD33A2" w:rsidP="00AD33A2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МКУ «Благовещенский городской архивный жилищный центр»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(</w:t>
      </w:r>
      <w:r w:rsidR="00BE6162">
        <w:rPr>
          <w:rFonts w:ascii="Times New Roman" w:eastAsia="Times New Roman" w:hAnsi="Times New Roman"/>
          <w:sz w:val="28"/>
          <w:szCs w:val="28"/>
          <w:lang w:eastAsia="en-US"/>
        </w:rPr>
        <w:t>389 965,8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02681CEB" w14:textId="1D46354E" w:rsidR="00581726" w:rsidRDefault="00B83B60" w:rsidP="00581726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администрация города Благовещенска 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BE6162">
        <w:rPr>
          <w:rFonts w:ascii="Times New Roman" w:eastAsia="Times New Roman" w:hAnsi="Times New Roman"/>
          <w:sz w:val="28"/>
          <w:szCs w:val="28"/>
          <w:lang w:eastAsia="en-US"/>
        </w:rPr>
        <w:t>208 024,38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581726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3C5ECC3" w14:textId="167F735A" w:rsidR="00BE6162" w:rsidRDefault="00BE6162" w:rsidP="00581726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МП «Городской парк культуры и отдыха»</w:t>
      </w:r>
      <w:r w:rsidRPr="00BE616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104 965,34 тыс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484CA97A" w14:textId="79002B91" w:rsidR="003A2B69" w:rsidRDefault="008442A0" w:rsidP="00790380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МКУ «Эксплуатационно-хозяйственная служба» (</w:t>
      </w:r>
      <w:r w:rsidR="00BE6162">
        <w:rPr>
          <w:rFonts w:ascii="Times New Roman" w:eastAsia="Times New Roman" w:hAnsi="Times New Roman"/>
          <w:sz w:val="28"/>
          <w:szCs w:val="28"/>
          <w:lang w:eastAsia="en-US"/>
        </w:rPr>
        <w:t>86 776,64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032F7301" w14:textId="77777777" w:rsidR="008C163F" w:rsidRDefault="008C163F" w:rsidP="008C163F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МКУ «</w:t>
      </w:r>
      <w:r w:rsidRPr="008C163F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 по делам гражданской обороны и чрезвычайным </w:t>
      </w:r>
    </w:p>
    <w:p w14:paraId="306A99ED" w14:textId="3F5BE751" w:rsidR="008C163F" w:rsidRPr="008C163F" w:rsidRDefault="008C163F" w:rsidP="008C1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C163F">
        <w:rPr>
          <w:rFonts w:ascii="Times New Roman" w:eastAsia="Times New Roman" w:hAnsi="Times New Roman"/>
          <w:sz w:val="28"/>
          <w:szCs w:val="28"/>
          <w:lang w:eastAsia="en-US"/>
        </w:rPr>
        <w:t>ситуациям города Благовещенска» (</w:t>
      </w:r>
      <w:r w:rsidR="00BE6162">
        <w:rPr>
          <w:rFonts w:ascii="Times New Roman" w:eastAsia="Times New Roman" w:hAnsi="Times New Roman"/>
          <w:sz w:val="28"/>
          <w:szCs w:val="28"/>
          <w:lang w:eastAsia="en-US"/>
        </w:rPr>
        <w:t>64 272,56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руб.).</w:t>
      </w:r>
    </w:p>
    <w:p w14:paraId="1A525374" w14:textId="77777777" w:rsidR="002F7931" w:rsidRPr="00D124FA" w:rsidRDefault="002F7931" w:rsidP="00D124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69865F" w14:textId="76D96164" w:rsidR="003A2B69" w:rsidRPr="00C77CA6" w:rsidRDefault="00AC33BA" w:rsidP="00AC33BA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Осуществление закупок</w:t>
      </w:r>
    </w:p>
    <w:p w14:paraId="69EE5254" w14:textId="77777777" w:rsidR="00AC33BA" w:rsidRDefault="00AC33BA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94ED34C" w14:textId="19F9B545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2F1715">
        <w:rPr>
          <w:rFonts w:ascii="Times New Roman" w:eastAsia="Times New Roman" w:hAnsi="Times New Roman"/>
          <w:b/>
          <w:sz w:val="28"/>
          <w:szCs w:val="28"/>
          <w:lang w:eastAsia="en-US"/>
        </w:rPr>
        <w:t>.1. Централизация закупок</w:t>
      </w:r>
    </w:p>
    <w:p w14:paraId="300CBF6F" w14:textId="77777777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18E155" w14:textId="5DDC59EA" w:rsidR="00AC33BA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E323C9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323C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C71F27" w:rsidRPr="00E777EE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управлением муниципального заказа администрации города Благовещенска </w:t>
      </w:r>
      <w:r w:rsidR="009746F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(далее -  Управление)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размещено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84F0E">
        <w:rPr>
          <w:rFonts w:ascii="Times New Roman" w:eastAsia="Times New Roman" w:hAnsi="Times New Roman"/>
          <w:sz w:val="28"/>
          <w:szCs w:val="28"/>
          <w:lang w:eastAsia="en-US"/>
        </w:rPr>
        <w:t>191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184F0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поставщиков (подрядчик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) общим объемом </w:t>
      </w:r>
      <w:r w:rsidR="00514FDF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НМЦК </w:t>
      </w:r>
      <w:r w:rsidR="00184F0E">
        <w:rPr>
          <w:rFonts w:ascii="Times New Roman" w:eastAsia="Times New Roman" w:hAnsi="Times New Roman"/>
          <w:sz w:val="28"/>
          <w:szCs w:val="28"/>
          <w:lang w:eastAsia="en-US"/>
        </w:rPr>
        <w:t>1 855 473,96</w:t>
      </w:r>
      <w:r w:rsidR="00184F0E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Данный показатель </w:t>
      </w:r>
      <w:r w:rsidR="00D43257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323C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 xml:space="preserve">как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в количественном </w:t>
      </w:r>
      <w:r w:rsidR="00F266D4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5F3B9C">
        <w:rPr>
          <w:rFonts w:ascii="Times New Roman" w:eastAsia="Times New Roman" w:hAnsi="Times New Roman"/>
          <w:sz w:val="28"/>
          <w:szCs w:val="28"/>
          <w:lang w:eastAsia="en-US"/>
        </w:rPr>
        <w:t>162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5F3B9C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), 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так и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в стоимостном выражении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5F3B9C" w:rsidRPr="00EF0535">
        <w:rPr>
          <w:rFonts w:ascii="Times New Roman" w:hAnsi="Times New Roman"/>
          <w:sz w:val="28"/>
          <w:szCs w:val="28"/>
          <w:lang w:eastAsia="en-US"/>
        </w:rPr>
        <w:t>1</w:t>
      </w:r>
      <w:r w:rsidR="005F3B9C">
        <w:rPr>
          <w:rFonts w:ascii="Times New Roman" w:hAnsi="Times New Roman"/>
          <w:sz w:val="28"/>
          <w:szCs w:val="28"/>
          <w:lang w:eastAsia="en-US"/>
        </w:rPr>
        <w:t> 709 164</w:t>
      </w:r>
      <w:r w:rsidR="005F3B9C" w:rsidRPr="00EF0535">
        <w:rPr>
          <w:rFonts w:ascii="Times New Roman" w:hAnsi="Times New Roman"/>
          <w:sz w:val="28"/>
          <w:szCs w:val="28"/>
          <w:lang w:eastAsia="en-US"/>
        </w:rPr>
        <w:t>,</w:t>
      </w:r>
      <w:r w:rsidR="005F3B9C">
        <w:rPr>
          <w:rFonts w:ascii="Times New Roman" w:hAnsi="Times New Roman"/>
          <w:sz w:val="28"/>
          <w:szCs w:val="28"/>
          <w:lang w:eastAsia="en-US"/>
        </w:rPr>
        <w:t xml:space="preserve">61 </w:t>
      </w:r>
      <w:r w:rsidR="005F3B9C" w:rsidRPr="00EF0535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1CE1ECCC" w14:textId="32915E3D" w:rsidR="001B13D6" w:rsidRPr="002F1715" w:rsidRDefault="00303241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200</w:t>
      </w:r>
      <w:r w:rsidR="00281391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281391" w:rsidRPr="00E777EE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692620">
        <w:rPr>
          <w:rFonts w:ascii="Times New Roman" w:eastAsia="Times New Roman" w:hAnsi="Times New Roman"/>
          <w:sz w:val="28"/>
          <w:szCs w:val="28"/>
          <w:lang w:eastAsia="en-US"/>
        </w:rPr>
        <w:t xml:space="preserve">цен контрактов по результатам конкурентных процедур </w:t>
      </w:r>
      <w:r w:rsidR="00AA3E43">
        <w:rPr>
          <w:rFonts w:ascii="Times New Roman" w:hAnsi="Times New Roman"/>
          <w:sz w:val="28"/>
          <w:szCs w:val="28"/>
          <w:lang w:eastAsia="en-US"/>
        </w:rPr>
        <w:t>1 307 341,54</w:t>
      </w:r>
      <w:r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684BF7">
        <w:rPr>
          <w:rFonts w:ascii="Times New Roman" w:eastAsia="Times New Roman" w:hAnsi="Times New Roman"/>
          <w:sz w:val="28"/>
          <w:szCs w:val="28"/>
          <w:lang w:eastAsia="en-US"/>
        </w:rPr>
        <w:t xml:space="preserve"> (с учетом закупок, размещенных в 1 квартале) </w:t>
      </w:r>
      <w:r w:rsidR="008B00BA" w:rsidRPr="00E777EE">
        <w:rPr>
          <w:rFonts w:ascii="Times New Roman" w:eastAsia="Times New Roman" w:hAnsi="Times New Roman"/>
          <w:sz w:val="28"/>
          <w:szCs w:val="28"/>
          <w:lang w:eastAsia="en-US"/>
        </w:rPr>
        <w:t>было завершено в отчетном периоде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51675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42,9</w:t>
      </w:r>
      <w:r w:rsidR="0051675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D43257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975413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аналогичного 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>показателя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="006135A9" w:rsidRPr="00AD58B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6135A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количестве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н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выражении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140 определений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2F1369">
        <w:rPr>
          <w:rFonts w:ascii="Times New Roman" w:eastAsia="Times New Roman" w:hAnsi="Times New Roman"/>
          <w:sz w:val="28"/>
          <w:szCs w:val="28"/>
          <w:lang w:eastAsia="en-US"/>
        </w:rPr>
        <w:t>, но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2F1369">
        <w:rPr>
          <w:rFonts w:ascii="Times New Roman" w:eastAsia="Times New Roman" w:hAnsi="Times New Roman"/>
          <w:sz w:val="28"/>
          <w:szCs w:val="28"/>
          <w:lang w:eastAsia="en-US"/>
        </w:rPr>
        <w:t>15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,9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2F1369">
        <w:rPr>
          <w:rFonts w:ascii="Times New Roman" w:eastAsia="Times New Roman" w:hAnsi="Times New Roman"/>
          <w:sz w:val="28"/>
          <w:szCs w:val="28"/>
          <w:lang w:eastAsia="en-US"/>
        </w:rPr>
        <w:t>ниж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стоимос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Pr="00EF0535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 xml:space="preserve"> 554 714,78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тыс. руб.).</w:t>
      </w:r>
      <w:proofErr w:type="gramEnd"/>
    </w:p>
    <w:p w14:paraId="79897C2D" w14:textId="02B1776A" w:rsidR="00AC33BA" w:rsidRPr="0095299F" w:rsidRDefault="00612C95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9202E4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9202E4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9202E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9202E4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9202E4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9202E4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202E4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>о результатам определений поставщиков (подрядчиков, исполнителей)</w:t>
      </w:r>
      <w:r w:rsidR="009202E4"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муниципальными заказчиками</w:t>
      </w:r>
      <w:r w:rsidR="009746F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>был</w:t>
      </w:r>
      <w:r w:rsidR="00721D2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заключен</w:t>
      </w:r>
      <w:r w:rsidR="00721D2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64EAD" w:rsidRPr="00F64EAD">
        <w:rPr>
          <w:rFonts w:ascii="Times New Roman" w:eastAsia="Times New Roman" w:hAnsi="Times New Roman"/>
          <w:sz w:val="28"/>
          <w:szCs w:val="28"/>
          <w:lang w:eastAsia="en-US"/>
        </w:rPr>
        <w:t>127</w:t>
      </w:r>
      <w:r w:rsidR="00EF0535" w:rsidRPr="00F64E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33BA" w:rsidRPr="00F64EAD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F64EAD" w:rsidRPr="00F64EAD">
        <w:rPr>
          <w:rFonts w:ascii="Times New Roman" w:eastAsia="Times New Roman" w:hAnsi="Times New Roman"/>
          <w:sz w:val="28"/>
          <w:szCs w:val="28"/>
          <w:lang w:eastAsia="en-US"/>
        </w:rPr>
        <w:t xml:space="preserve">ов </w:t>
      </w:r>
      <w:r w:rsidR="009202E4" w:rsidRPr="00F64EAD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 1 </w:t>
      </w:r>
      <w:r w:rsidR="00F64EAD" w:rsidRPr="00F64EAD">
        <w:rPr>
          <w:rFonts w:ascii="Times New Roman" w:eastAsia="Times New Roman" w:hAnsi="Times New Roman"/>
          <w:sz w:val="28"/>
          <w:szCs w:val="28"/>
          <w:lang w:eastAsia="en-US"/>
        </w:rPr>
        <w:t>105 433,85</w:t>
      </w:r>
      <w:r w:rsidR="009202E4" w:rsidRPr="00F64EAD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</w:t>
      </w:r>
      <w:r w:rsidR="009202E4" w:rsidRPr="0095299F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AC33BA"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C63BC9"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ниже аналогичного </w:t>
      </w:r>
      <w:r w:rsidR="00AC33BA" w:rsidRPr="0095299F">
        <w:rPr>
          <w:rFonts w:ascii="Times New Roman" w:eastAsia="Times New Roman" w:hAnsi="Times New Roman"/>
          <w:sz w:val="28"/>
          <w:szCs w:val="28"/>
          <w:lang w:eastAsia="en-US"/>
        </w:rPr>
        <w:t>показателя 20</w:t>
      </w:r>
      <w:r w:rsidR="00C63BC9" w:rsidRPr="0095299F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AC33BA"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D35F19"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C63BC9" w:rsidRPr="0095299F">
        <w:rPr>
          <w:rFonts w:ascii="Times New Roman" w:eastAsia="Times New Roman" w:hAnsi="Times New Roman"/>
          <w:sz w:val="28"/>
          <w:szCs w:val="28"/>
          <w:lang w:eastAsia="en-US"/>
        </w:rPr>
        <w:t>количественном (</w:t>
      </w:r>
      <w:r w:rsidR="0095299F" w:rsidRPr="0095299F">
        <w:rPr>
          <w:rFonts w:ascii="Times New Roman" w:eastAsia="Times New Roman" w:hAnsi="Times New Roman"/>
          <w:sz w:val="28"/>
          <w:szCs w:val="28"/>
          <w:lang w:eastAsia="en-US"/>
        </w:rPr>
        <w:t>142</w:t>
      </w:r>
      <w:r w:rsidR="00C63BC9"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95299F" w:rsidRPr="0095299F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C63BC9"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) и в </w:t>
      </w:r>
      <w:r w:rsidR="00D35F19" w:rsidRPr="0095299F">
        <w:rPr>
          <w:rFonts w:ascii="Times New Roman" w:eastAsia="Times New Roman" w:hAnsi="Times New Roman"/>
          <w:sz w:val="28"/>
          <w:szCs w:val="28"/>
          <w:lang w:eastAsia="en-US"/>
        </w:rPr>
        <w:t>стоимостном выражени</w:t>
      </w:r>
      <w:r w:rsidR="00E54E35" w:rsidRPr="0095299F">
        <w:rPr>
          <w:rFonts w:ascii="Times New Roman" w:eastAsia="Times New Roman" w:hAnsi="Times New Roman"/>
          <w:sz w:val="28"/>
          <w:szCs w:val="28"/>
          <w:lang w:eastAsia="en-US"/>
        </w:rPr>
        <w:t>ях</w:t>
      </w:r>
      <w:r w:rsidR="00C25888"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95299F"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1 586 797,71 </w:t>
      </w:r>
      <w:r w:rsidR="00C63BC9" w:rsidRPr="0095299F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C25888" w:rsidRPr="0095299F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C63BC9" w:rsidRPr="0095299F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A6DC5C2" w14:textId="305349C4" w:rsidR="00AC33BA" w:rsidRPr="001B49C0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Таким образом, </w:t>
      </w:r>
      <w:r w:rsidR="006E7F1C"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762D2" w:rsidRPr="0095299F">
        <w:rPr>
          <w:rFonts w:ascii="Times New Roman" w:eastAsia="Times New Roman" w:hAnsi="Times New Roman"/>
          <w:sz w:val="28"/>
          <w:szCs w:val="28"/>
          <w:lang w:eastAsia="en-US"/>
        </w:rPr>
        <w:t>большая часть</w:t>
      </w:r>
      <w:r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 средств, направленных в 20</w:t>
      </w:r>
      <w:r w:rsidR="00E01D9A" w:rsidRPr="0095299F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C63BC9" w:rsidRPr="0095299F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9A66EE" w:rsidRPr="0095299F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95299F">
        <w:rPr>
          <w:rFonts w:ascii="Times New Roman" w:eastAsia="Times New Roman" w:hAnsi="Times New Roman"/>
          <w:sz w:val="28"/>
          <w:szCs w:val="28"/>
          <w:lang w:eastAsia="en-US"/>
        </w:rPr>
        <w:t xml:space="preserve"> на закупки товаров, работ, услуг для обеспечения муниципальных нужд, расходуются в рамках централизованных закупок, осуществленных Управлением, что  также  позволяет  минимизировать  риски  потери  экономической  эффективности при осуществлении закупок для нужд муниципального образования города Благовещенска</w:t>
      </w:r>
      <w:r w:rsidR="008B00BA" w:rsidRPr="0095299F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F744A1" w14:textId="77777777" w:rsidR="00F266D4" w:rsidRPr="00AC33BA" w:rsidRDefault="00F266D4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A74EFB9" w14:textId="77777777" w:rsidR="00E8173E" w:rsidRDefault="00E01D9A" w:rsidP="00E01D9A">
      <w:pPr>
        <w:pStyle w:val="af1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817AED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Проведение</w:t>
      </w:r>
      <w:r w:rsidR="001D25E1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процедур определения поставщиков</w:t>
      </w:r>
      <w:r w:rsidR="00A0456C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888EECB" w14:textId="231D79D4" w:rsidR="003971C9" w:rsidRPr="00E01D9A" w:rsidRDefault="00A0456C" w:rsidP="00E8173E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35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(подрядчиков, исполнителей)</w:t>
      </w:r>
    </w:p>
    <w:p w14:paraId="5C2476A9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C03DC61" w14:textId="66944491" w:rsidR="009F7543" w:rsidRDefault="009F7543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Количество определений поставщик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) в отчетном периоде 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составило </w:t>
      </w:r>
      <w:r w:rsidR="007E699A">
        <w:rPr>
          <w:rFonts w:ascii="Times New Roman" w:eastAsia="Times New Roman" w:hAnsi="Times New Roman"/>
          <w:sz w:val="28"/>
          <w:szCs w:val="28"/>
          <w:lang w:eastAsia="en-US"/>
        </w:rPr>
        <w:t>200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1455">
        <w:rPr>
          <w:rFonts w:ascii="Times New Roman" w:eastAsia="Times New Roman" w:hAnsi="Times New Roman"/>
          <w:sz w:val="28"/>
          <w:szCs w:val="28"/>
          <w:lang w:eastAsia="en-US"/>
        </w:rPr>
        <w:t>ед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., </w:t>
      </w:r>
      <w:r w:rsidR="00952FCE"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7E699A">
        <w:rPr>
          <w:rFonts w:ascii="Times New Roman" w:eastAsia="Times New Roman" w:hAnsi="Times New Roman"/>
          <w:sz w:val="28"/>
          <w:szCs w:val="28"/>
          <w:lang w:eastAsia="en-US"/>
        </w:rPr>
        <w:t>42,9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7E699A">
        <w:rPr>
          <w:rFonts w:ascii="Times New Roman" w:eastAsia="Times New Roman" w:hAnsi="Times New Roman"/>
          <w:sz w:val="28"/>
          <w:szCs w:val="28"/>
          <w:lang w:eastAsia="en-US"/>
        </w:rPr>
        <w:t>140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ед.)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28EEDCB" w14:textId="0537B507" w:rsidR="00C71B56" w:rsidRDefault="006C5CC8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и объем закупок, завершенных в отчетном периоде, в разрезе конкурентных способов определения 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представлены в таблице ниже.</w:t>
      </w:r>
    </w:p>
    <w:p w14:paraId="2FCD24A7" w14:textId="77777777" w:rsidR="009F7543" w:rsidRDefault="009F7543" w:rsidP="003971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199"/>
        <w:gridCol w:w="3065"/>
        <w:gridCol w:w="2591"/>
      </w:tblGrid>
      <w:tr w:rsidR="006C5CC8" w:rsidRPr="003971C9" w14:paraId="2393885F" w14:textId="77777777" w:rsidTr="001D5102">
        <w:trPr>
          <w:trHeight w:val="964"/>
        </w:trPr>
        <w:tc>
          <w:tcPr>
            <w:tcW w:w="4198" w:type="dxa"/>
          </w:tcPr>
          <w:p w14:paraId="0971BFF7" w14:textId="2CE688FF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Способ определения поставщика</w:t>
            </w:r>
            <w:r w:rsidR="004E14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(подрядчика, исполнителя)</w:t>
            </w:r>
          </w:p>
        </w:tc>
        <w:tc>
          <w:tcPr>
            <w:tcW w:w="3065" w:type="dxa"/>
          </w:tcPr>
          <w:p w14:paraId="40F6C811" w14:textId="4DCE7A26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определений поставщиков (шт.)</w:t>
            </w:r>
          </w:p>
        </w:tc>
        <w:tc>
          <w:tcPr>
            <w:tcW w:w="2591" w:type="dxa"/>
          </w:tcPr>
          <w:p w14:paraId="566609D1" w14:textId="422D6AC1" w:rsidR="006C5CC8" w:rsidRPr="00EF0535" w:rsidRDefault="003F2859" w:rsidP="003F285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</w:t>
            </w:r>
            <w:r w:rsidRPr="003F28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ена по результатам процедур</w:t>
            </w:r>
            <w:r w:rsidR="006C5CC8"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тыс.  руб.</w:t>
            </w:r>
          </w:p>
        </w:tc>
      </w:tr>
      <w:tr w:rsidR="006C5CC8" w:rsidRPr="003971C9" w14:paraId="12B79DFD" w14:textId="77777777" w:rsidTr="001D5102">
        <w:tc>
          <w:tcPr>
            <w:tcW w:w="4198" w:type="dxa"/>
          </w:tcPr>
          <w:p w14:paraId="3B83EC83" w14:textId="77777777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Всего по конкурентным процедурам, </w:t>
            </w:r>
          </w:p>
          <w:p w14:paraId="6DE35823" w14:textId="7B821B6C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 том числе: </w:t>
            </w:r>
          </w:p>
        </w:tc>
        <w:tc>
          <w:tcPr>
            <w:tcW w:w="3065" w:type="dxa"/>
            <w:vAlign w:val="center"/>
          </w:tcPr>
          <w:p w14:paraId="689A3F4C" w14:textId="63D875DA" w:rsidR="006C5CC8" w:rsidRPr="006C5CC8" w:rsidRDefault="007E699A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591" w:type="dxa"/>
            <w:vAlign w:val="center"/>
          </w:tcPr>
          <w:p w14:paraId="007B3BF4" w14:textId="5F284970" w:rsidR="006C5CC8" w:rsidRPr="003F2859" w:rsidRDefault="007E699A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2 144 060,48</w:t>
            </w:r>
          </w:p>
        </w:tc>
      </w:tr>
      <w:tr w:rsidR="006C5CC8" w:rsidRPr="003971C9" w14:paraId="6EF5C359" w14:textId="77777777" w:rsidTr="001D5102">
        <w:tc>
          <w:tcPr>
            <w:tcW w:w="4198" w:type="dxa"/>
          </w:tcPr>
          <w:p w14:paraId="2934BC0B" w14:textId="53F5BD8B" w:rsidR="006C5CC8" w:rsidRPr="006C5CC8" w:rsidRDefault="006C5CC8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открытый конкурс в электронной форме</w:t>
            </w:r>
          </w:p>
        </w:tc>
        <w:tc>
          <w:tcPr>
            <w:tcW w:w="3065" w:type="dxa"/>
            <w:vAlign w:val="center"/>
          </w:tcPr>
          <w:p w14:paraId="21160E28" w14:textId="3FDD3D10" w:rsidR="006C5CC8" w:rsidRPr="006C5CC8" w:rsidRDefault="007E699A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91" w:type="dxa"/>
            <w:vAlign w:val="center"/>
          </w:tcPr>
          <w:p w14:paraId="6629DC50" w14:textId="50B8DE9A" w:rsidR="006C5CC8" w:rsidRPr="006C5CC8" w:rsidRDefault="007E699A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1 616 312,72</w:t>
            </w:r>
          </w:p>
        </w:tc>
      </w:tr>
      <w:tr w:rsidR="001D5102" w:rsidRPr="003971C9" w14:paraId="73527A45" w14:textId="77777777" w:rsidTr="001C0201">
        <w:trPr>
          <w:trHeight w:val="608"/>
        </w:trPr>
        <w:tc>
          <w:tcPr>
            <w:tcW w:w="4198" w:type="dxa"/>
            <w:vAlign w:val="center"/>
          </w:tcPr>
          <w:p w14:paraId="284002D0" w14:textId="22592BD3" w:rsidR="001D5102" w:rsidRPr="006C5CC8" w:rsidRDefault="001D5102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hAnsi="Times New Roman"/>
                <w:sz w:val="24"/>
                <w:szCs w:val="24"/>
              </w:rPr>
              <w:t xml:space="preserve">электронный аукцион </w:t>
            </w:r>
          </w:p>
        </w:tc>
        <w:tc>
          <w:tcPr>
            <w:tcW w:w="3065" w:type="dxa"/>
            <w:vAlign w:val="center"/>
          </w:tcPr>
          <w:p w14:paraId="599146BF" w14:textId="1A571599" w:rsidR="001D5102" w:rsidRPr="006C5CC8" w:rsidRDefault="007E699A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2591" w:type="dxa"/>
            <w:vAlign w:val="center"/>
          </w:tcPr>
          <w:p w14:paraId="3554050C" w14:textId="550E641D" w:rsidR="003312BB" w:rsidRPr="006C5CC8" w:rsidRDefault="007E699A" w:rsidP="001C0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527 408,96</w:t>
            </w:r>
          </w:p>
        </w:tc>
      </w:tr>
      <w:tr w:rsidR="007E699A" w:rsidRPr="003971C9" w14:paraId="48518688" w14:textId="77777777" w:rsidTr="001C0201">
        <w:trPr>
          <w:trHeight w:val="608"/>
        </w:trPr>
        <w:tc>
          <w:tcPr>
            <w:tcW w:w="4198" w:type="dxa"/>
            <w:vAlign w:val="center"/>
          </w:tcPr>
          <w:p w14:paraId="54F8BC85" w14:textId="30593002" w:rsidR="007E699A" w:rsidRPr="006C5CC8" w:rsidRDefault="007E699A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запрос котировок </w:t>
            </w: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 электронной форме</w:t>
            </w:r>
          </w:p>
        </w:tc>
        <w:tc>
          <w:tcPr>
            <w:tcW w:w="3065" w:type="dxa"/>
            <w:vAlign w:val="center"/>
          </w:tcPr>
          <w:p w14:paraId="6565155A" w14:textId="68938541" w:rsidR="007E699A" w:rsidRDefault="007E699A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1" w:type="dxa"/>
            <w:vAlign w:val="center"/>
          </w:tcPr>
          <w:p w14:paraId="71F11222" w14:textId="7E6C0838" w:rsidR="007E699A" w:rsidRDefault="007E699A" w:rsidP="001C0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338,8</w:t>
            </w:r>
          </w:p>
        </w:tc>
      </w:tr>
    </w:tbl>
    <w:p w14:paraId="72914D77" w14:textId="77777777" w:rsidR="003A2B69" w:rsidRDefault="003A2B69" w:rsidP="006645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1E335E3" w14:textId="7104E51E" w:rsidR="009F7543" w:rsidRDefault="004A7EF5" w:rsidP="008349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8349F4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349F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8349F4">
        <w:rPr>
          <w:rFonts w:ascii="Times New Roman" w:eastAsia="Times New Roman" w:hAnsi="Times New Roman"/>
          <w:sz w:val="28"/>
          <w:szCs w:val="28"/>
          <w:lang w:eastAsia="en-US"/>
        </w:rPr>
        <w:t xml:space="preserve">, так же как и за </w:t>
      </w:r>
      <w:r w:rsidR="008349F4" w:rsidRPr="00785BBB">
        <w:rPr>
          <w:rFonts w:ascii="Times New Roman" w:eastAsia="Times New Roman" w:hAnsi="Times New Roman"/>
          <w:sz w:val="28"/>
          <w:szCs w:val="28"/>
          <w:lang w:eastAsia="en-US"/>
        </w:rPr>
        <w:t>аналогичный период 20</w:t>
      </w:r>
      <w:r w:rsidR="008349F4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8349F4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 </w:t>
      </w:r>
      <w:r w:rsidR="008349F4" w:rsidRPr="000F7DC5">
        <w:rPr>
          <w:rFonts w:ascii="Times New Roman" w:eastAsia="Times New Roman" w:hAnsi="Times New Roman"/>
          <w:sz w:val="28"/>
          <w:szCs w:val="28"/>
          <w:lang w:eastAsia="en-US"/>
        </w:rPr>
        <w:t>совместн</w:t>
      </w:r>
      <w:r w:rsidR="008349F4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8349F4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8349F4">
        <w:rPr>
          <w:rFonts w:ascii="Times New Roman" w:eastAsia="Times New Roman" w:hAnsi="Times New Roman"/>
          <w:sz w:val="28"/>
          <w:szCs w:val="28"/>
          <w:lang w:eastAsia="en-US"/>
        </w:rPr>
        <w:t>и не проводились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4E55503" w14:textId="6E0895B2" w:rsidR="002F68C8" w:rsidRPr="002F68C8" w:rsidRDefault="002F68C8" w:rsidP="006F2F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 традиционно остается самым распространенным способом определения 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, способствуя открытости и прозрачности осуществления закупок. Доля извещений о проведении электронного аукциона составила </w:t>
      </w:r>
      <w:r w:rsidR="00716FBD">
        <w:rPr>
          <w:rFonts w:ascii="Times New Roman" w:eastAsia="Times New Roman" w:hAnsi="Times New Roman"/>
          <w:sz w:val="28"/>
          <w:szCs w:val="28"/>
          <w:lang w:eastAsia="en-US"/>
        </w:rPr>
        <w:t>84,5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процедур, но уступает в стоимостном выражении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>откры</w:t>
      </w:r>
      <w:r w:rsidR="00F71D41">
        <w:rPr>
          <w:rFonts w:ascii="Times New Roman" w:eastAsia="MS Mincho" w:hAnsi="Times New Roman"/>
          <w:sz w:val="28"/>
          <w:szCs w:val="28"/>
          <w:lang w:eastAsia="ja-JP"/>
        </w:rPr>
        <w:t>тому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конкурс</w:t>
      </w:r>
      <w:r w:rsidR="00F71D41">
        <w:rPr>
          <w:rFonts w:ascii="Times New Roman" w:eastAsia="MS Mincho" w:hAnsi="Times New Roman"/>
          <w:sz w:val="28"/>
          <w:szCs w:val="28"/>
          <w:lang w:eastAsia="ja-JP"/>
        </w:rPr>
        <w:t>у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электронной форме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16FBD">
        <w:rPr>
          <w:rFonts w:ascii="Times New Roman" w:eastAsia="Times New Roman" w:hAnsi="Times New Roman"/>
          <w:sz w:val="28"/>
          <w:szCs w:val="28"/>
          <w:lang w:eastAsia="en-US"/>
        </w:rPr>
        <w:t>24,6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суммарного объема </w:t>
      </w:r>
      <w:r w:rsidR="00716FBD">
        <w:rPr>
          <w:rFonts w:ascii="Times New Roman" w:eastAsia="Times New Roman" w:hAnsi="Times New Roman"/>
          <w:sz w:val="28"/>
          <w:szCs w:val="28"/>
          <w:lang w:eastAsia="en-US"/>
        </w:rPr>
        <w:t>завершенн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ых в отчетном периоде конкурентных закупок. </w:t>
      </w:r>
    </w:p>
    <w:p w14:paraId="3A134738" w14:textId="5698CB92" w:rsidR="00D87205" w:rsidRDefault="002F68C8" w:rsidP="007E3B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На  диаграммах  ниже  представлена  динамика  изменения  количества  и объема  закупок,  завершенных  в  отчетном  периоде,  в  разрезе  конкурентных способов определения 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09FF554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0368460" w14:textId="77777777" w:rsidR="004B60E4" w:rsidRDefault="004B60E4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0BA8F0C" w14:textId="77777777" w:rsid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Количество определений поставщиков </w:t>
      </w:r>
    </w:p>
    <w:p w14:paraId="61643A78" w14:textId="200E8EA3" w:rsidR="009D564B" w:rsidRP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(подрядчиков, исполнителей), ед.</w:t>
      </w:r>
    </w:p>
    <w:p w14:paraId="4A92C38D" w14:textId="77777777" w:rsidR="007F34CA" w:rsidRDefault="007F34CA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FB0DAD" w14:textId="41A20BA6" w:rsidR="002F68C8" w:rsidRDefault="009B312C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0A5AF08" wp14:editId="62F1D81C">
            <wp:extent cx="4905375" cy="20383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893EFC5" w14:textId="77777777" w:rsidR="002F7931" w:rsidRDefault="002F7931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870D8C1" w14:textId="77777777" w:rsidR="00D87205" w:rsidRDefault="00D87205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381BCA" w14:textId="77777777" w:rsidR="00D87205" w:rsidRDefault="00D87205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02F1A40" w14:textId="77777777" w:rsidR="00191A60" w:rsidRDefault="00191A60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A0EE856" w14:textId="77777777" w:rsidR="00191A60" w:rsidRDefault="00191A60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8F3F1F9" w14:textId="77777777" w:rsidR="00191A60" w:rsidRDefault="00191A60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196C947" w14:textId="77777777" w:rsidR="00191A60" w:rsidRDefault="00191A60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D02248" w14:textId="77777777" w:rsidR="00785BBB" w:rsidRDefault="00785BB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932155C" w14:textId="77777777" w:rsidR="00EB5338" w:rsidRDefault="00EB5338" w:rsidP="00EB53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Объем (сумма) определений поставщиков (подрядчиков, исполнителей), тыс. руб.</w:t>
      </w:r>
    </w:p>
    <w:p w14:paraId="516A4C21" w14:textId="77777777" w:rsidR="00EB5338" w:rsidRPr="00EE5F43" w:rsidRDefault="00EB5338" w:rsidP="00EB53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en-US"/>
        </w:rPr>
      </w:pPr>
    </w:p>
    <w:p w14:paraId="75F7626E" w14:textId="77777777" w:rsidR="00EB5338" w:rsidRDefault="00EB5338" w:rsidP="00EB53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2E880B00" wp14:editId="06417E04">
            <wp:extent cx="5457825" cy="24765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65EA93" w14:textId="77777777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F8EC649" w14:textId="77777777" w:rsidR="00D87205" w:rsidRDefault="00D87205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239941F" w14:textId="4CF25643" w:rsidR="00F84333" w:rsidRDefault="00424C93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 цена  одной  </w:t>
      </w:r>
      <w:r w:rsidR="008516DD">
        <w:rPr>
          <w:rFonts w:ascii="Times New Roman" w:eastAsia="Times New Roman" w:hAnsi="Times New Roman"/>
          <w:sz w:val="28"/>
          <w:szCs w:val="28"/>
          <w:lang w:eastAsia="en-US"/>
        </w:rPr>
        <w:t xml:space="preserve">завершенной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конкурентной  закупки  в</w:t>
      </w:r>
      <w:r w:rsidR="0058396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58396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 xml:space="preserve">а составила </w:t>
      </w:r>
      <w:r w:rsidR="00583967">
        <w:rPr>
          <w:rFonts w:ascii="Times New Roman" w:eastAsia="Times New Roman" w:hAnsi="Times New Roman"/>
          <w:sz w:val="28"/>
          <w:szCs w:val="28"/>
          <w:lang w:eastAsia="en-US"/>
        </w:rPr>
        <w:t>10 720,3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5534D">
        <w:rPr>
          <w:rFonts w:ascii="Times New Roman" w:eastAsia="Times New Roman" w:hAnsi="Times New Roman"/>
          <w:sz w:val="28"/>
          <w:szCs w:val="28"/>
          <w:lang w:eastAsia="en-US"/>
        </w:rPr>
        <w:t>с учетом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0B7E7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к на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534D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C5534D" w:rsidRPr="00C5534D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 xml:space="preserve">по 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</w:t>
      </w:r>
      <w:r w:rsidR="00BB1534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BB1534" w:rsidRPr="00097E33">
        <w:rPr>
          <w:rFonts w:ascii="Times New Roman" w:eastAsia="Times New Roman" w:hAnsi="Times New Roman"/>
          <w:sz w:val="28"/>
          <w:szCs w:val="28"/>
          <w:lang w:eastAsia="en-US"/>
        </w:rPr>
        <w:t xml:space="preserve">по устройству детских игровых площадок на территории многоквартирных </w:t>
      </w:r>
      <w:r w:rsidR="00BB1534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жилых </w:t>
      </w:r>
      <w:r w:rsidR="00BB1534" w:rsidRPr="00097E33">
        <w:rPr>
          <w:rFonts w:ascii="Times New Roman" w:eastAsia="Times New Roman" w:hAnsi="Times New Roman"/>
          <w:sz w:val="28"/>
          <w:szCs w:val="28"/>
          <w:lang w:eastAsia="en-US"/>
        </w:rPr>
        <w:t>домо</w:t>
      </w:r>
      <w:r w:rsidR="00BB1534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C5534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3936404" w14:textId="77777777" w:rsidR="00D87205" w:rsidRDefault="00D87205" w:rsidP="00BB153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94EA22" w14:textId="23E06461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b/>
          <w:sz w:val="28"/>
          <w:szCs w:val="28"/>
          <w:lang w:eastAsia="en-US"/>
        </w:rPr>
        <w:t>2.3. Проведение закупок на электронных площадках</w:t>
      </w:r>
    </w:p>
    <w:p w14:paraId="72779B20" w14:textId="77777777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BFFE043" w14:textId="62C33C63" w:rsidR="003A7FBB" w:rsidRPr="00CE349B" w:rsidRDefault="003A7FBB" w:rsidP="004346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Общий  объем  размещенных  извещений  об  осуществлении  закупок  в электронной  форме  в  отчетном  периоде  составил  </w:t>
      </w:r>
      <w:r w:rsidR="002608D5">
        <w:rPr>
          <w:rFonts w:ascii="Times New Roman" w:eastAsia="Times New Roman" w:hAnsi="Times New Roman"/>
          <w:sz w:val="28"/>
          <w:szCs w:val="28"/>
          <w:lang w:eastAsia="en-US"/>
        </w:rPr>
        <w:t>19</w:t>
      </w:r>
      <w:r w:rsidR="00E1032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204757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на сумму </w:t>
      </w:r>
      <w:r w:rsidR="002608D5">
        <w:rPr>
          <w:rFonts w:ascii="Times New Roman" w:hAnsi="Times New Roman"/>
          <w:sz w:val="28"/>
          <w:szCs w:val="28"/>
          <w:lang w:eastAsia="en-US"/>
        </w:rPr>
        <w:t>1 8</w:t>
      </w:r>
      <w:r w:rsidR="00E10324">
        <w:rPr>
          <w:rFonts w:ascii="Times New Roman" w:hAnsi="Times New Roman"/>
          <w:sz w:val="28"/>
          <w:szCs w:val="28"/>
          <w:lang w:eastAsia="en-US"/>
        </w:rPr>
        <w:t>55</w:t>
      </w:r>
      <w:r w:rsidR="002608D5">
        <w:rPr>
          <w:rFonts w:ascii="Times New Roman" w:hAnsi="Times New Roman"/>
          <w:sz w:val="28"/>
          <w:szCs w:val="28"/>
          <w:lang w:eastAsia="en-US"/>
        </w:rPr>
        <w:t> </w:t>
      </w:r>
      <w:r w:rsidR="00E10324">
        <w:rPr>
          <w:rFonts w:ascii="Times New Roman" w:hAnsi="Times New Roman"/>
          <w:sz w:val="28"/>
          <w:szCs w:val="28"/>
          <w:lang w:eastAsia="en-US"/>
        </w:rPr>
        <w:t>47</w:t>
      </w:r>
      <w:r w:rsidR="002608D5">
        <w:rPr>
          <w:rFonts w:ascii="Times New Roman" w:hAnsi="Times New Roman"/>
          <w:sz w:val="28"/>
          <w:szCs w:val="28"/>
          <w:lang w:eastAsia="en-US"/>
        </w:rPr>
        <w:t>3,</w:t>
      </w:r>
      <w:r w:rsidR="00E10324">
        <w:rPr>
          <w:rFonts w:ascii="Times New Roman" w:hAnsi="Times New Roman"/>
          <w:sz w:val="28"/>
          <w:szCs w:val="28"/>
          <w:lang w:eastAsia="en-US"/>
        </w:rPr>
        <w:t>96</w:t>
      </w:r>
      <w:r w:rsidR="00487B14" w:rsidRPr="00CE34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Закупки размещались на </w:t>
      </w:r>
      <w:r w:rsidR="002608D5">
        <w:rPr>
          <w:rFonts w:ascii="Times New Roman" w:eastAsia="Times New Roman" w:hAnsi="Times New Roman"/>
          <w:sz w:val="28"/>
          <w:szCs w:val="28"/>
          <w:lang w:eastAsia="en-US"/>
        </w:rPr>
        <w:t>дву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электронных площадках:  ООО «РТС-тендер»</w:t>
      </w:r>
      <w:r w:rsidR="002608D5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АО «ЕЭТП». </w:t>
      </w:r>
    </w:p>
    <w:p w14:paraId="6497397F" w14:textId="590BEF54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Основная масса извещений размещена на электронной площадке ООО «РТС-тендер»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="00AE1492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3B0D03">
        <w:rPr>
          <w:rFonts w:ascii="Times New Roman" w:eastAsia="Times New Roman" w:hAnsi="Times New Roman"/>
          <w:sz w:val="28"/>
          <w:szCs w:val="28"/>
          <w:lang w:eastAsia="en-US"/>
        </w:rPr>
        <w:t>90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извещени</w:t>
      </w:r>
      <w:r w:rsidR="003B0D03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833F42" w:rsidRPr="00833F42">
        <w:rPr>
          <w:rFonts w:ascii="Times New Roman" w:hAnsi="Times New Roman"/>
          <w:sz w:val="28"/>
          <w:szCs w:val="28"/>
          <w:lang w:eastAsia="en-US"/>
        </w:rPr>
        <w:t>1 855 464,18</w:t>
      </w:r>
      <w:r w:rsidR="00833F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346D3" w:rsidRPr="00833F42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руб., или </w:t>
      </w:r>
      <w:r w:rsidR="00EE2600" w:rsidRPr="00CE349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3B0D03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EE2600" w:rsidRPr="00CE349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E0DBD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0E0DBD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0E0DBD" w:rsidRPr="00CE349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0E0DBD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0E0DBD" w:rsidRPr="00CE349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E0DBD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0E0DBD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>от общего количества и объема извещений в стоимостном выражении</w:t>
      </w:r>
      <w:r w:rsidR="000E0DBD">
        <w:rPr>
          <w:rFonts w:ascii="Times New Roman" w:eastAsia="Times New Roman" w:hAnsi="Times New Roman"/>
          <w:sz w:val="28"/>
          <w:szCs w:val="28"/>
          <w:lang w:eastAsia="en-US"/>
        </w:rPr>
        <w:t>, соответственно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CEE8D96" w14:textId="0E071A81" w:rsidR="003A7FBB" w:rsidRPr="00CE349B" w:rsidRDefault="003F6951" w:rsidP="003F69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 и  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объем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 извещений  о  проведении  элек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ронных закупок в разрезе электронных площадок </w:t>
      </w:r>
      <w:proofErr w:type="gramStart"/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>приведены</w:t>
      </w:r>
      <w:proofErr w:type="gramEnd"/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в таблице ниже.</w:t>
      </w:r>
    </w:p>
    <w:p w14:paraId="41908E6C" w14:textId="77777777" w:rsidR="003F6951" w:rsidRPr="00CE349B" w:rsidRDefault="003F6951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858"/>
        <w:gridCol w:w="1820"/>
        <w:gridCol w:w="1630"/>
        <w:gridCol w:w="1951"/>
        <w:gridCol w:w="1596"/>
      </w:tblGrid>
      <w:tr w:rsidR="003F6951" w:rsidRPr="00CE349B" w14:paraId="0D2B5C50" w14:textId="77777777" w:rsidTr="00864E17">
        <w:trPr>
          <w:trHeight w:val="331"/>
        </w:trPr>
        <w:tc>
          <w:tcPr>
            <w:tcW w:w="2943" w:type="dxa"/>
            <w:vMerge w:val="restart"/>
          </w:tcPr>
          <w:p w14:paraId="1F0E0AF5" w14:textId="7846CDAC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Электронная площадка</w:t>
            </w:r>
          </w:p>
        </w:tc>
        <w:tc>
          <w:tcPr>
            <w:tcW w:w="7194" w:type="dxa"/>
            <w:gridSpan w:val="4"/>
          </w:tcPr>
          <w:p w14:paraId="0BF69128" w14:textId="05FC2483" w:rsidR="003F6951" w:rsidRPr="00CE349B" w:rsidRDefault="003F6951" w:rsidP="00E1032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01.0</w:t>
            </w:r>
            <w:r w:rsidR="00E103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</w:t>
            </w:r>
            <w:r w:rsidR="002135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по 3</w:t>
            </w:r>
            <w:r w:rsidR="00E103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2135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="00E103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</w:t>
            </w:r>
            <w:r w:rsidR="002135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3F6951" w:rsidRPr="00CE349B" w14:paraId="45031032" w14:textId="77777777" w:rsidTr="00864E17">
        <w:trPr>
          <w:trHeight w:val="480"/>
        </w:trPr>
        <w:tc>
          <w:tcPr>
            <w:tcW w:w="2943" w:type="dxa"/>
            <w:vMerge/>
          </w:tcPr>
          <w:p w14:paraId="46025E71" w14:textId="77777777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7117E90" w14:textId="6AD668A2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701" w:type="dxa"/>
          </w:tcPr>
          <w:p w14:paraId="63EDDF9A" w14:textId="3E790B4F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5" w:type="dxa"/>
          </w:tcPr>
          <w:p w14:paraId="14FE9B23" w14:textId="3AB2E634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Сумма, тыс. руб.</w:t>
            </w:r>
          </w:p>
        </w:tc>
        <w:tc>
          <w:tcPr>
            <w:tcW w:w="1665" w:type="dxa"/>
          </w:tcPr>
          <w:p w14:paraId="37A80CE2" w14:textId="7C36369F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3F6951" w:rsidRPr="00CE349B" w14:paraId="4F42F939" w14:textId="77777777" w:rsidTr="00864E17">
        <w:tc>
          <w:tcPr>
            <w:tcW w:w="2943" w:type="dxa"/>
          </w:tcPr>
          <w:p w14:paraId="1C9DBB62" w14:textId="76E11C8E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ООО «РТС-тендер»</w:t>
            </w:r>
          </w:p>
        </w:tc>
        <w:tc>
          <w:tcPr>
            <w:tcW w:w="1843" w:type="dxa"/>
            <w:vAlign w:val="center"/>
          </w:tcPr>
          <w:p w14:paraId="68F17A04" w14:textId="5C848EFF" w:rsidR="003F6951" w:rsidRPr="00CE349B" w:rsidRDefault="00AE1492" w:rsidP="003B0D0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3B0D03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  <w:vAlign w:val="center"/>
          </w:tcPr>
          <w:p w14:paraId="6A2A5F56" w14:textId="152B756E" w:rsidR="003F6951" w:rsidRPr="00CE349B" w:rsidRDefault="00AE1492" w:rsidP="003B0D0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3B0D0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3B0D0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vAlign w:val="center"/>
          </w:tcPr>
          <w:p w14:paraId="728903AA" w14:textId="2CF6D158" w:rsidR="003F6951" w:rsidRPr="00CE349B" w:rsidRDefault="00AE1492" w:rsidP="000E0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1 8</w:t>
            </w:r>
            <w:r w:rsidR="000E0DB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3B0D0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="000E0DBD">
              <w:rPr>
                <w:rFonts w:ascii="Times New Roman" w:hAnsi="Times New Roman"/>
                <w:sz w:val="24"/>
                <w:szCs w:val="24"/>
                <w:lang w:eastAsia="en-US"/>
              </w:rPr>
              <w:t>464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0E0DBD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65" w:type="dxa"/>
            <w:vAlign w:val="center"/>
          </w:tcPr>
          <w:p w14:paraId="7698640B" w14:textId="45F1762A" w:rsidR="003F6951" w:rsidRPr="00CE349B" w:rsidRDefault="003B0D03" w:rsidP="000E0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99,</w:t>
            </w:r>
            <w:r w:rsidR="000E0DB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F6951" w:rsidRPr="00CE349B" w14:paraId="1A62278A" w14:textId="77777777" w:rsidTr="00864E17">
        <w:trPr>
          <w:trHeight w:val="162"/>
        </w:trPr>
        <w:tc>
          <w:tcPr>
            <w:tcW w:w="2943" w:type="dxa"/>
          </w:tcPr>
          <w:p w14:paraId="575FE9E1" w14:textId="21AC8D5E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8"/>
                <w:szCs w:val="28"/>
                <w:lang w:eastAsia="en-US"/>
              </w:rPr>
              <w:t>АО «ЕЭТП»</w:t>
            </w:r>
          </w:p>
        </w:tc>
        <w:tc>
          <w:tcPr>
            <w:tcW w:w="1843" w:type="dxa"/>
            <w:vAlign w:val="center"/>
          </w:tcPr>
          <w:p w14:paraId="41E245A6" w14:textId="03460FE3" w:rsidR="003F6951" w:rsidRPr="00CE349B" w:rsidRDefault="003B0D03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159C4557" w14:textId="215DD701" w:rsidR="003F6951" w:rsidRPr="00CE349B" w:rsidRDefault="003B0D03" w:rsidP="00BA3E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  <w:vAlign w:val="center"/>
          </w:tcPr>
          <w:p w14:paraId="10D20A3B" w14:textId="3E90C8CC" w:rsidR="003F6951" w:rsidRPr="00CE349B" w:rsidRDefault="003B0D03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9,78</w:t>
            </w:r>
          </w:p>
        </w:tc>
        <w:tc>
          <w:tcPr>
            <w:tcW w:w="1665" w:type="dxa"/>
            <w:vAlign w:val="center"/>
          </w:tcPr>
          <w:p w14:paraId="271CE3F6" w14:textId="0192A39F" w:rsidR="003F6951" w:rsidRPr="00CE349B" w:rsidRDefault="003B0D03" w:rsidP="000E0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</w:t>
            </w:r>
            <w:r w:rsidR="000E0DB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61B48A9E" w14:textId="5BE4BF3E" w:rsidR="003F6951" w:rsidRDefault="00944B2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BFDD0A2" w14:textId="77777777" w:rsidR="00EE2600" w:rsidRDefault="00EE2600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3C4AF9D" w14:textId="77777777" w:rsidR="003B0D03" w:rsidRDefault="003B0D03" w:rsidP="00E810A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2CCF912" w14:textId="1CE88678" w:rsidR="00081E93" w:rsidRPr="00BC0416" w:rsidRDefault="00EE5F4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F1897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</w:t>
      </w:r>
      <w:r w:rsidR="00081E93" w:rsidRPr="00DF1897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44B23" w:rsidRPr="00DF1897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81E93" w:rsidRPr="00DF1897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 в разрезе номенклатуры товаров, работ и услуг</w:t>
      </w:r>
    </w:p>
    <w:p w14:paraId="7C7BE726" w14:textId="77777777" w:rsidR="00081E93" w:rsidRPr="00BC0416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EE17B58" w14:textId="1552039E" w:rsidR="00F77102" w:rsidRPr="00A3674C" w:rsidRDefault="00F77102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В разрезе номенклатуры ОКПД</w:t>
      </w:r>
      <w:proofErr w:type="gramStart"/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proofErr w:type="gramEnd"/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 самыми закупаемыми в отчетном периоде являлись </w:t>
      </w:r>
      <w:r w:rsidR="00F96933" w:rsidRPr="00BC0416">
        <w:rPr>
          <w:rFonts w:ascii="Times New Roman" w:eastAsia="Times New Roman" w:hAnsi="Times New Roman"/>
          <w:sz w:val="28"/>
          <w:szCs w:val="28"/>
          <w:lang w:eastAsia="en-US"/>
        </w:rPr>
        <w:t>выполнение работ</w:t>
      </w:r>
      <w:r w:rsidR="00E12D4E">
        <w:rPr>
          <w:rFonts w:ascii="Times New Roman" w:eastAsia="Times New Roman" w:hAnsi="Times New Roman"/>
          <w:sz w:val="28"/>
          <w:szCs w:val="28"/>
          <w:lang w:eastAsia="en-US"/>
        </w:rPr>
        <w:t xml:space="preserve"> по </w:t>
      </w:r>
      <w:r w:rsidR="00E12D4E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E12D4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E12D4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12D4E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F96933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E12D4E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F96933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</w:t>
      </w:r>
      <w:r w:rsidR="00385580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097E33" w:rsidRPr="00097E33">
        <w:rPr>
          <w:rFonts w:ascii="Times New Roman" w:eastAsia="Times New Roman" w:hAnsi="Times New Roman"/>
          <w:sz w:val="28"/>
          <w:szCs w:val="28"/>
          <w:lang w:eastAsia="en-US"/>
        </w:rPr>
        <w:t xml:space="preserve">по устройству детских игровых площадок на территории многоквартирных </w:t>
      </w:r>
      <w:r w:rsidR="00785E1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жилых </w:t>
      </w:r>
      <w:r w:rsidR="00097E33" w:rsidRPr="00097E33">
        <w:rPr>
          <w:rFonts w:ascii="Times New Roman" w:eastAsia="Times New Roman" w:hAnsi="Times New Roman"/>
          <w:sz w:val="28"/>
          <w:szCs w:val="28"/>
          <w:lang w:eastAsia="en-US"/>
        </w:rPr>
        <w:t>домо</w:t>
      </w:r>
      <w:r w:rsidR="00097E33">
        <w:rPr>
          <w:rFonts w:ascii="Times New Roman" w:eastAsia="Times New Roman" w:hAnsi="Times New Roman"/>
          <w:sz w:val="28"/>
          <w:szCs w:val="28"/>
          <w:lang w:eastAsia="en-US"/>
        </w:rPr>
        <w:t xml:space="preserve">в, </w:t>
      </w:r>
      <w:r w:rsidR="00097E33" w:rsidRPr="00097E3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объем при закупке которых 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>со</w:t>
      </w:r>
      <w:r w:rsidR="00385580" w:rsidRPr="005741AA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тавил </w:t>
      </w:r>
      <w:r w:rsidR="00097E33">
        <w:rPr>
          <w:rFonts w:ascii="Times New Roman" w:eastAsia="Times New Roman" w:hAnsi="Times New Roman"/>
          <w:sz w:val="28"/>
          <w:szCs w:val="28"/>
          <w:lang w:eastAsia="en-US"/>
        </w:rPr>
        <w:t>744 083,95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097E33">
        <w:rPr>
          <w:rFonts w:ascii="Times New Roman" w:eastAsia="Times New Roman" w:hAnsi="Times New Roman"/>
          <w:sz w:val="28"/>
          <w:szCs w:val="28"/>
          <w:lang w:eastAsia="en-US"/>
        </w:rPr>
        <w:t>56,9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</w:t>
      </w:r>
      <w:r w:rsidR="00DF0197" w:rsidRPr="00A3674C">
        <w:rPr>
          <w:rFonts w:ascii="Times New Roman" w:eastAsia="Times New Roman" w:hAnsi="Times New Roman"/>
          <w:sz w:val="28"/>
          <w:szCs w:val="28"/>
          <w:lang w:eastAsia="en-US"/>
        </w:rPr>
        <w:t>заверше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нных закупок).</w:t>
      </w:r>
    </w:p>
    <w:p w14:paraId="4FFB4084" w14:textId="77777777" w:rsidR="003F627F" w:rsidRPr="00C80D37" w:rsidRDefault="00DF0197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Наи</w:t>
      </w:r>
      <w:r w:rsidR="003F627F" w:rsidRPr="00C80D37">
        <w:rPr>
          <w:rFonts w:ascii="Times New Roman" w:eastAsia="Times New Roman" w:hAnsi="Times New Roman"/>
          <w:sz w:val="28"/>
          <w:szCs w:val="28"/>
          <w:lang w:eastAsia="en-US"/>
        </w:rPr>
        <w:t>большую часть занимаю</w:t>
      </w:r>
      <w:r w:rsidR="00081E93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т 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закупк</w:t>
      </w:r>
      <w:r w:rsidR="003F627F" w:rsidRPr="00C80D37">
        <w:rPr>
          <w:rFonts w:ascii="Times New Roman" w:eastAsia="Times New Roman" w:hAnsi="Times New Roman"/>
          <w:sz w:val="28"/>
          <w:szCs w:val="28"/>
          <w:lang w:eastAsia="en-US"/>
        </w:rPr>
        <w:t>и:</w:t>
      </w:r>
    </w:p>
    <w:p w14:paraId="6EE61B80" w14:textId="3C8DD10F" w:rsidR="00BC0416" w:rsidRDefault="00BC0416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- на выполнение </w:t>
      </w:r>
      <w:r w:rsidR="00D80956" w:rsidRPr="00D80956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ремонту инженерных сетей по ул. Ленина от ул. Шевченко до ул. Мухина, от ул. Театральная до ул. Шимановского 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097E33">
        <w:rPr>
          <w:rFonts w:ascii="Times New Roman" w:eastAsia="Times New Roman" w:hAnsi="Times New Roman"/>
          <w:sz w:val="28"/>
          <w:szCs w:val="28"/>
          <w:lang w:eastAsia="en-US"/>
        </w:rPr>
        <w:t>34,3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% или </w:t>
      </w:r>
      <w:r w:rsidR="00D80956">
        <w:rPr>
          <w:rFonts w:ascii="Times New Roman" w:eastAsia="Times New Roman" w:hAnsi="Times New Roman"/>
          <w:sz w:val="28"/>
          <w:szCs w:val="28"/>
          <w:lang w:eastAsia="en-US"/>
        </w:rPr>
        <w:t>255 513,14</w:t>
      </w:r>
      <w:r w:rsid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88211B" w:rsidRPr="00C80D37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4B29770" w14:textId="6A1600DE" w:rsidR="00B322B5" w:rsidRPr="00C80D37" w:rsidRDefault="00B322B5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- на выполнение </w:t>
      </w:r>
      <w:r w:rsidRPr="00D80956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Pr="00D809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97E33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97E3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% или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209 480,19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44715F7E" w14:textId="0691A2A4" w:rsidR="005741AA" w:rsidRDefault="00A3674C" w:rsidP="002A7514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674C">
        <w:rPr>
          <w:rFonts w:ascii="Times New Roman" w:eastAsia="Times New Roman" w:hAnsi="Times New Roman"/>
          <w:sz w:val="28"/>
          <w:szCs w:val="28"/>
        </w:rPr>
        <w:t>На  втором  месте</w:t>
      </w:r>
      <w:r w:rsidR="00E26FBA">
        <w:rPr>
          <w:rFonts w:ascii="Times New Roman" w:eastAsia="Times New Roman" w:hAnsi="Times New Roman"/>
          <w:sz w:val="28"/>
          <w:szCs w:val="28"/>
        </w:rPr>
        <w:t xml:space="preserve"> </w:t>
      </w:r>
      <w:r w:rsidR="00E26FBA" w:rsidRPr="001E1CEF">
        <w:rPr>
          <w:rFonts w:ascii="Times New Roman" w:eastAsia="Times New Roman" w:hAnsi="Times New Roman"/>
          <w:sz w:val="28"/>
          <w:szCs w:val="28"/>
        </w:rPr>
        <w:t>–</w:t>
      </w:r>
      <w:r w:rsidR="00E26FBA">
        <w:rPr>
          <w:rFonts w:ascii="Times New Roman" w:eastAsia="Times New Roman" w:hAnsi="Times New Roman"/>
          <w:sz w:val="28"/>
          <w:szCs w:val="28"/>
        </w:rPr>
        <w:t xml:space="preserve"> </w:t>
      </w:r>
      <w:r w:rsidR="00B322B5">
        <w:rPr>
          <w:rFonts w:ascii="Times New Roman" w:eastAsia="Times New Roman" w:hAnsi="Times New Roman"/>
          <w:sz w:val="28"/>
          <w:szCs w:val="28"/>
        </w:rPr>
        <w:t>п</w:t>
      </w:r>
      <w:r w:rsidR="00B322B5" w:rsidRPr="00B322B5">
        <w:rPr>
          <w:rFonts w:ascii="Times New Roman" w:eastAsia="Times New Roman" w:hAnsi="Times New Roman"/>
          <w:sz w:val="28"/>
          <w:szCs w:val="28"/>
        </w:rPr>
        <w:t>риобретение благоустроенн</w:t>
      </w:r>
      <w:r w:rsidR="00B322B5">
        <w:rPr>
          <w:rFonts w:ascii="Times New Roman" w:eastAsia="Times New Roman" w:hAnsi="Times New Roman"/>
          <w:sz w:val="28"/>
          <w:szCs w:val="28"/>
        </w:rPr>
        <w:t>ых</w:t>
      </w:r>
      <w:r w:rsidR="00B322B5" w:rsidRPr="00B322B5">
        <w:rPr>
          <w:rFonts w:ascii="Times New Roman" w:eastAsia="Times New Roman" w:hAnsi="Times New Roman"/>
          <w:sz w:val="28"/>
          <w:szCs w:val="28"/>
        </w:rPr>
        <w:t xml:space="preserve"> жил</w:t>
      </w:r>
      <w:r w:rsidR="00B322B5">
        <w:rPr>
          <w:rFonts w:ascii="Times New Roman" w:eastAsia="Times New Roman" w:hAnsi="Times New Roman"/>
          <w:sz w:val="28"/>
          <w:szCs w:val="28"/>
        </w:rPr>
        <w:t>ых</w:t>
      </w:r>
      <w:r w:rsidR="00B322B5" w:rsidRPr="00B322B5">
        <w:rPr>
          <w:rFonts w:ascii="Times New Roman" w:eastAsia="Times New Roman" w:hAnsi="Times New Roman"/>
          <w:sz w:val="28"/>
          <w:szCs w:val="28"/>
        </w:rPr>
        <w:t xml:space="preserve"> помещени</w:t>
      </w:r>
      <w:r w:rsidR="00B322B5">
        <w:rPr>
          <w:rFonts w:ascii="Times New Roman" w:eastAsia="Times New Roman" w:hAnsi="Times New Roman"/>
          <w:sz w:val="28"/>
          <w:szCs w:val="28"/>
        </w:rPr>
        <w:t>й</w:t>
      </w:r>
      <w:r w:rsidR="00B322B5" w:rsidRPr="00B322B5">
        <w:rPr>
          <w:rFonts w:ascii="Times New Roman" w:eastAsia="Times New Roman" w:hAnsi="Times New Roman"/>
          <w:sz w:val="28"/>
          <w:szCs w:val="28"/>
        </w:rPr>
        <w:t xml:space="preserve"> для предоставления детям - сиротам </w:t>
      </w:r>
      <w:r w:rsidR="00B322B5">
        <w:rPr>
          <w:rFonts w:ascii="Times New Roman" w:eastAsia="Times New Roman" w:hAnsi="Times New Roman"/>
          <w:sz w:val="28"/>
          <w:szCs w:val="28"/>
        </w:rPr>
        <w:t xml:space="preserve">и </w:t>
      </w:r>
      <w:r w:rsidR="00B322B5" w:rsidRPr="00B322B5">
        <w:rPr>
          <w:rFonts w:ascii="Times New Roman" w:eastAsia="Times New Roman" w:hAnsi="Times New Roman"/>
          <w:sz w:val="28"/>
          <w:szCs w:val="28"/>
        </w:rPr>
        <w:t xml:space="preserve">благоустроенных жилых квартир, созданных в будущем по муниципальной программе </w:t>
      </w:r>
      <w:r w:rsidR="00B322B5">
        <w:rPr>
          <w:rFonts w:ascii="Times New Roman" w:eastAsia="Times New Roman" w:hAnsi="Times New Roman"/>
          <w:sz w:val="28"/>
          <w:szCs w:val="28"/>
        </w:rPr>
        <w:t>«</w:t>
      </w:r>
      <w:r w:rsidR="00B322B5" w:rsidRPr="00B322B5">
        <w:rPr>
          <w:rFonts w:ascii="Times New Roman" w:eastAsia="Times New Roman" w:hAnsi="Times New Roman"/>
          <w:sz w:val="28"/>
          <w:szCs w:val="28"/>
        </w:rPr>
        <w:t>Обеспечение доступным и комфортным жильем населения города Благовещенска</w:t>
      </w:r>
      <w:r w:rsidR="00B322B5">
        <w:rPr>
          <w:rFonts w:ascii="Times New Roman" w:eastAsia="Times New Roman" w:hAnsi="Times New Roman"/>
          <w:sz w:val="28"/>
          <w:szCs w:val="28"/>
        </w:rPr>
        <w:t>»</w:t>
      </w:r>
      <w:r w:rsidR="00B322B5" w:rsidRPr="00B322B5">
        <w:rPr>
          <w:rFonts w:ascii="Times New Roman" w:eastAsia="Times New Roman" w:hAnsi="Times New Roman"/>
          <w:sz w:val="28"/>
          <w:szCs w:val="28"/>
        </w:rPr>
        <w:t xml:space="preserve"> 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– </w:t>
      </w:r>
      <w:r w:rsidR="00B322B5">
        <w:rPr>
          <w:rFonts w:ascii="Times New Roman" w:eastAsia="Times New Roman" w:hAnsi="Times New Roman"/>
          <w:sz w:val="28"/>
          <w:szCs w:val="28"/>
        </w:rPr>
        <w:t>278 700,57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 тыс. руб.</w:t>
      </w:r>
      <w:r w:rsidR="002A7514">
        <w:rPr>
          <w:rFonts w:ascii="Times New Roman" w:eastAsia="Times New Roman" w:hAnsi="Times New Roman"/>
          <w:sz w:val="28"/>
          <w:szCs w:val="28"/>
        </w:rPr>
        <w:t xml:space="preserve">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(</w:t>
      </w:r>
      <w:r w:rsidR="00A81080">
        <w:rPr>
          <w:rFonts w:ascii="Times New Roman" w:eastAsia="Times New Roman" w:hAnsi="Times New Roman"/>
          <w:sz w:val="28"/>
          <w:szCs w:val="28"/>
        </w:rPr>
        <w:t>21,3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%</w:t>
      </w:r>
      <w:r w:rsidR="002A7514"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завершенных закупок).</w:t>
      </w:r>
    </w:p>
    <w:p w14:paraId="257C6421" w14:textId="61240B80" w:rsidR="002A7514" w:rsidRDefault="001E1CEF" w:rsidP="002A7514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E1CEF">
        <w:rPr>
          <w:rFonts w:ascii="Times New Roman" w:eastAsia="Times New Roman" w:hAnsi="Times New Roman"/>
          <w:sz w:val="28"/>
          <w:szCs w:val="28"/>
        </w:rPr>
        <w:t xml:space="preserve">На  третьем –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закупк</w:t>
      </w:r>
      <w:r w:rsidR="002A7514">
        <w:rPr>
          <w:rFonts w:ascii="Times New Roman" w:eastAsia="Times New Roman" w:hAnsi="Times New Roman"/>
          <w:sz w:val="28"/>
          <w:szCs w:val="28"/>
        </w:rPr>
        <w:t>а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097E33">
        <w:rPr>
          <w:rFonts w:ascii="Times New Roman" w:eastAsia="Times New Roman" w:hAnsi="Times New Roman"/>
          <w:sz w:val="28"/>
          <w:szCs w:val="28"/>
        </w:rPr>
        <w:t>в</w:t>
      </w:r>
      <w:r w:rsidR="00097E33" w:rsidRPr="00097E33">
        <w:rPr>
          <w:rFonts w:ascii="Times New Roman" w:eastAsia="Times New Roman" w:hAnsi="Times New Roman"/>
          <w:sz w:val="28"/>
          <w:szCs w:val="28"/>
        </w:rPr>
        <w:t xml:space="preserve">ыполнение работ по подготовке проектной документации и выполнению инженерных изысканий, выполнению работ по строительству объекта </w:t>
      </w:r>
      <w:r w:rsidR="00097E33">
        <w:rPr>
          <w:rFonts w:ascii="Times New Roman" w:eastAsia="Times New Roman" w:hAnsi="Times New Roman"/>
          <w:sz w:val="28"/>
          <w:szCs w:val="28"/>
        </w:rPr>
        <w:t>«</w:t>
      </w:r>
      <w:r w:rsidR="00097E33" w:rsidRPr="00097E33">
        <w:rPr>
          <w:rFonts w:ascii="Times New Roman" w:eastAsia="Times New Roman" w:hAnsi="Times New Roman"/>
          <w:sz w:val="28"/>
          <w:szCs w:val="28"/>
        </w:rPr>
        <w:t xml:space="preserve">Крытый футбольный манеж в квартале 398 </w:t>
      </w:r>
      <w:r w:rsidR="00100AE8"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  <w:r w:rsidR="00097E33" w:rsidRPr="00097E33">
        <w:rPr>
          <w:rFonts w:ascii="Times New Roman" w:eastAsia="Times New Roman" w:hAnsi="Times New Roman"/>
          <w:sz w:val="28"/>
          <w:szCs w:val="28"/>
        </w:rPr>
        <w:t xml:space="preserve">г. </w:t>
      </w:r>
      <w:r w:rsidR="00097E33">
        <w:rPr>
          <w:rFonts w:ascii="Times New Roman" w:eastAsia="Times New Roman" w:hAnsi="Times New Roman"/>
          <w:sz w:val="28"/>
          <w:szCs w:val="28"/>
        </w:rPr>
        <w:t>Благовещенска, Амурская область»</w:t>
      </w:r>
      <w:r w:rsidR="00B322B5" w:rsidRPr="00B322B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– </w:t>
      </w:r>
      <w:r w:rsidR="00097E33">
        <w:rPr>
          <w:rFonts w:ascii="Times New Roman" w:eastAsia="Times New Roman" w:hAnsi="Times New Roman"/>
          <w:sz w:val="28"/>
          <w:szCs w:val="28"/>
        </w:rPr>
        <w:t>134 559,53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 тыс. руб.</w:t>
      </w:r>
      <w:r w:rsidR="002A7514">
        <w:rPr>
          <w:rFonts w:ascii="Times New Roman" w:eastAsia="Times New Roman" w:hAnsi="Times New Roman"/>
          <w:sz w:val="28"/>
          <w:szCs w:val="28"/>
        </w:rPr>
        <w:t xml:space="preserve">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(</w:t>
      </w:r>
      <w:r w:rsidR="00097E33">
        <w:rPr>
          <w:rFonts w:ascii="Times New Roman" w:eastAsia="Times New Roman" w:hAnsi="Times New Roman"/>
          <w:sz w:val="28"/>
          <w:szCs w:val="28"/>
        </w:rPr>
        <w:t>10,3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%</w:t>
      </w:r>
      <w:r w:rsidR="002A7514"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завершенных закупок).</w:t>
      </w:r>
    </w:p>
    <w:p w14:paraId="58D65D4A" w14:textId="77777777" w:rsidR="00CD7686" w:rsidRPr="001E1CEF" w:rsidRDefault="00CD7686" w:rsidP="005443C0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46CBDF2E" w14:textId="77777777" w:rsidR="00081E93" w:rsidRPr="001E1CEF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Диаграмма ниже отражает сведения об объеме проведенных закупок </w:t>
      </w:r>
      <w:proofErr w:type="gramStart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D6E2F0E" w14:textId="163DD4E2" w:rsidR="002F68C8" w:rsidRPr="001E1CEF" w:rsidRDefault="00081E93" w:rsidP="00F843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>разрезе</w:t>
      </w:r>
      <w:proofErr w:type="gramEnd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 товаров, работ, услуг.</w:t>
      </w:r>
    </w:p>
    <w:p w14:paraId="324B8143" w14:textId="77777777" w:rsidR="00134870" w:rsidRDefault="00134870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97DA98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4A9E21E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4547E21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B9A690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E37B2C9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777AAE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AA0BA6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D24DCFF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A3F186D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98D5C1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F4D23E1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D66559D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9EF50EF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D00C60E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1BAC9C6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5DB7DBB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5AAABD4" w14:textId="77777777" w:rsidR="00134870" w:rsidRPr="001E1CEF" w:rsidRDefault="00134870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C397DB" w14:textId="48C85E1E" w:rsidR="00FC2D2B" w:rsidRPr="00EE5F43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BB3A0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Структура закупок в стоимостном выражении</w:t>
      </w:r>
    </w:p>
    <w:p w14:paraId="49CF80E9" w14:textId="77777777" w:rsidR="00FC2D2B" w:rsidRPr="00FC2D2B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CC86785" w14:textId="0044623A" w:rsidR="00B322B5" w:rsidRPr="00E810AA" w:rsidRDefault="0061747B" w:rsidP="00E810A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4AB3AEE" wp14:editId="0DB65F62">
            <wp:extent cx="5867400" cy="81724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75DB84" w14:textId="77777777" w:rsidR="007E5CE2" w:rsidRDefault="007E5CE2" w:rsidP="007E5C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A78EDFC" w14:textId="77777777" w:rsidR="00E810AA" w:rsidRDefault="00E810AA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C4ECF1C" w14:textId="77777777" w:rsidR="00E810AA" w:rsidRDefault="00E810AA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66C6959" w14:textId="77777777" w:rsidR="00E810AA" w:rsidRDefault="00E810AA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16C70C7" w14:textId="1C5CD88C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2.</w:t>
      </w:r>
      <w:r w:rsidR="00DF0197"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Участие поставщиков (подрядчиков, исполнителей) </w:t>
      </w:r>
    </w:p>
    <w:p w14:paraId="282F4043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t>в закупках</w:t>
      </w:r>
    </w:p>
    <w:p w14:paraId="37C10622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3151E3F" w14:textId="157120DA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За  отчетный  период  на  участие  в  закупках  подано  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387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 заяв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к  (на 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,2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мен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ь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ше аналогичного показателя 20</w:t>
      </w:r>
      <w:r w:rsidR="00DA66FE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 –  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400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ед.), из которых 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70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к или 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18,1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% не были допущены к участию либо не приняли участия в закупках (за 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 – 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DA66FE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или </w:t>
      </w:r>
      <w:r w:rsidR="00F20B2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D044A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A1AA7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%). </w:t>
      </w:r>
    </w:p>
    <w:p w14:paraId="5C360CD5" w14:textId="058D75B8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Среднее количество поданных заявок на участие в закупк</w:t>
      </w:r>
      <w:r w:rsidR="00E03F86" w:rsidRPr="00E03F86">
        <w:rPr>
          <w:rFonts w:ascii="Times New Roman" w:eastAsia="Times New Roman" w:hAnsi="Times New Roman"/>
          <w:sz w:val="28"/>
          <w:szCs w:val="28"/>
          <w:lang w:eastAsia="en-US"/>
        </w:rPr>
        <w:t>ах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составляет</w:t>
      </w:r>
      <w:r w:rsidR="003B1B3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="003B1B3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FE838DD" w14:textId="0455076E" w:rsidR="00E267AF" w:rsidRDefault="00E267AF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>реднем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5528E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5528E">
        <w:rPr>
          <w:rFonts w:ascii="Times New Roman" w:eastAsia="Times New Roman" w:hAnsi="Times New Roman"/>
          <w:sz w:val="28"/>
          <w:szCs w:val="28"/>
          <w:lang w:eastAsia="en-US"/>
        </w:rPr>
        <w:t>1,9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одну процедуру определения поставщика</w:t>
      </w:r>
      <w:r w:rsid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C235B" w:rsidRPr="00E03F86">
        <w:rPr>
          <w:rFonts w:ascii="Times New Roman" w:eastAsia="Times New Roman" w:hAnsi="Times New Roman"/>
          <w:sz w:val="28"/>
          <w:szCs w:val="28"/>
          <w:lang w:eastAsia="en-US"/>
        </w:rPr>
        <w:t>(подрядчик</w:t>
      </w:r>
      <w:r w:rsidR="008C235B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8C235B" w:rsidRPr="00E03F86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8C235B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8C235B" w:rsidRPr="00E03F86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717B699B" w14:textId="1173E75D" w:rsidR="00E267AF" w:rsidRDefault="00E267AF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на участие в</w:t>
      </w:r>
      <w:r w:rsidRPr="00E267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открыт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ом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71D41">
        <w:rPr>
          <w:rFonts w:ascii="Times New Roman" w:eastAsia="MS Mincho" w:hAnsi="Times New Roman"/>
          <w:sz w:val="28"/>
          <w:szCs w:val="28"/>
          <w:lang w:eastAsia="ja-JP"/>
        </w:rPr>
        <w:t>конкурс</w:t>
      </w:r>
      <w:r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электронной форме</w:t>
      </w:r>
      <w:r w:rsidRPr="00E267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5528E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D5528E">
        <w:rPr>
          <w:rFonts w:ascii="Times New Roman" w:eastAsia="Times New Roman" w:hAnsi="Times New Roman"/>
          <w:sz w:val="28"/>
          <w:szCs w:val="28"/>
          <w:lang w:eastAsia="en-US"/>
        </w:rPr>
        <w:t>,2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Pr="00E267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126799D" w14:textId="14DBEC67" w:rsidR="00D5528E" w:rsidRDefault="00E267AF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на участие в</w:t>
      </w:r>
      <w:r w:rsidRPr="00E267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аукцион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электронной форме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5528E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9508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D5528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295089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</w:t>
      </w:r>
      <w:r w:rsidR="00D5528E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20973F32" w14:textId="08D7571E" w:rsidR="00EE5F43" w:rsidRPr="00E03F86" w:rsidRDefault="00D5528E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на участие в</w:t>
      </w:r>
      <w:r w:rsidRPr="00E267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запросе котировок</w:t>
      </w:r>
      <w:r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электронной форме</w:t>
      </w:r>
      <w:r w:rsidRPr="00E267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E267AF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906F4BA" w14:textId="0265ED67" w:rsidR="00E267AF" w:rsidRDefault="00E267AF" w:rsidP="00E267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286168">
        <w:rPr>
          <w:rFonts w:ascii="Times New Roman" w:eastAsia="Times New Roman" w:hAnsi="Times New Roman"/>
          <w:sz w:val="28"/>
          <w:szCs w:val="28"/>
          <w:lang w:eastAsia="en-US"/>
        </w:rPr>
        <w:t>аким образом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н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аиболее  конкурентным  способом  определения  поставщиков  (подрядчиков, исполнителей) является </w:t>
      </w:r>
      <w:r w:rsidR="00286168" w:rsidRPr="00E03F86">
        <w:rPr>
          <w:rFonts w:ascii="Times New Roman" w:eastAsia="Times New Roman" w:hAnsi="Times New Roman"/>
          <w:sz w:val="28"/>
          <w:szCs w:val="28"/>
          <w:lang w:eastAsia="en-US"/>
        </w:rPr>
        <w:t>открыт</w:t>
      </w:r>
      <w:r w:rsidR="00286168">
        <w:rPr>
          <w:rFonts w:ascii="Times New Roman" w:eastAsia="Times New Roman" w:hAnsi="Times New Roman"/>
          <w:sz w:val="28"/>
          <w:szCs w:val="28"/>
          <w:lang w:eastAsia="en-US"/>
        </w:rPr>
        <w:t>ый</w:t>
      </w:r>
      <w:r w:rsidR="00286168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86168" w:rsidRPr="00F71D41">
        <w:rPr>
          <w:rFonts w:ascii="Times New Roman" w:eastAsia="MS Mincho" w:hAnsi="Times New Roman"/>
          <w:sz w:val="28"/>
          <w:szCs w:val="28"/>
          <w:lang w:eastAsia="ja-JP"/>
        </w:rPr>
        <w:t>конкурс</w:t>
      </w:r>
      <w:r w:rsidRP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электронной форме.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EE1F94E" w14:textId="57D7A8F0" w:rsidR="00C17860" w:rsidRDefault="00E267AF" w:rsidP="00E267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C17860" w:rsidRPr="00F43488">
        <w:rPr>
          <w:rFonts w:ascii="Times New Roman" w:eastAsia="Times New Roman" w:hAnsi="Times New Roman"/>
          <w:sz w:val="28"/>
          <w:szCs w:val="28"/>
          <w:lang w:eastAsia="en-US"/>
        </w:rPr>
        <w:t>амое большое количество участников</w:t>
      </w:r>
      <w:r w:rsidR="00C17860" w:rsidRP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E7FDA">
        <w:rPr>
          <w:rFonts w:ascii="Times New Roman" w:eastAsia="Times New Roman" w:hAnsi="Times New Roman"/>
          <w:sz w:val="28"/>
          <w:szCs w:val="28"/>
          <w:lang w:eastAsia="en-US"/>
        </w:rPr>
        <w:t xml:space="preserve">принимало участие </w:t>
      </w:r>
      <w:r w:rsid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следующих </w:t>
      </w:r>
      <w:r w:rsid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электронных 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процедура</w:t>
      </w:r>
      <w:r w:rsidR="00C17860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="00C17860" w:rsidRPr="00F43488">
        <w:rPr>
          <w:rFonts w:ascii="Times New Roman" w:eastAsia="Times New Roman" w:hAnsi="Times New Roman"/>
          <w:sz w:val="28"/>
          <w:szCs w:val="28"/>
          <w:lang w:eastAsia="en-US"/>
        </w:rPr>
        <w:t xml:space="preserve">: </w:t>
      </w:r>
    </w:p>
    <w:p w14:paraId="3E262E3B" w14:textId="6E122E79" w:rsidR="00C17860" w:rsidRPr="00DA3BC8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AD5BB0" w:rsidRPr="00AD5BB0">
        <w:rPr>
          <w:rFonts w:ascii="Times New Roman" w:eastAsia="Times New Roman" w:hAnsi="Times New Roman"/>
          <w:sz w:val="28"/>
          <w:szCs w:val="28"/>
          <w:lang w:eastAsia="en-US"/>
        </w:rPr>
        <w:t>ыполнение работ по ремонту подвального помещения здания МБУДО «МШ» по адресу: Российская Федерация, Амурская область, г. Благовещенск, ул. Лазо, 44</w:t>
      </w:r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 было подано 1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59C861E0" w14:textId="7BDBD864" w:rsidR="00C17860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- на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</w:t>
      </w:r>
      <w:r w:rsidR="00AD5BB0" w:rsidRPr="00AD5BB0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ремонту пола в здании МБУК </w:t>
      </w:r>
      <w:r w:rsidR="00656D23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="00AD5BB0" w:rsidRPr="00AD5BB0">
        <w:rPr>
          <w:rFonts w:ascii="Times New Roman" w:eastAsia="Times New Roman" w:hAnsi="Times New Roman"/>
          <w:sz w:val="28"/>
          <w:szCs w:val="28"/>
          <w:lang w:eastAsia="en-US"/>
        </w:rPr>
        <w:t>МИБС</w:t>
      </w:r>
      <w:r w:rsidR="00656D23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AD5BB0" w:rsidRPr="00AD5BB0">
        <w:rPr>
          <w:rFonts w:ascii="Times New Roman" w:eastAsia="Times New Roman" w:hAnsi="Times New Roman"/>
          <w:sz w:val="28"/>
          <w:szCs w:val="28"/>
          <w:lang w:eastAsia="en-US"/>
        </w:rPr>
        <w:t xml:space="preserve"> в муниципальной библиотеки им. Б. Машука по адресу: ул. Институтская,10/1</w:t>
      </w:r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1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  <w:proofErr w:type="gramEnd"/>
    </w:p>
    <w:p w14:paraId="116CFBEA" w14:textId="6E7881FB" w:rsidR="00973DFB" w:rsidRDefault="00973DFB" w:rsidP="00973D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на 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AD5BB0" w:rsidRPr="00AD5BB0">
        <w:rPr>
          <w:rFonts w:ascii="Times New Roman" w:eastAsia="Times New Roman" w:hAnsi="Times New Roman"/>
          <w:sz w:val="28"/>
          <w:szCs w:val="28"/>
          <w:lang w:eastAsia="en-US"/>
        </w:rPr>
        <w:t>ыполнение работ по разработке проекта Генерального плана городского округа города Благовещенска</w:t>
      </w:r>
      <w:r w:rsidRPr="00973DF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 1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775FC369" w14:textId="3EA78EB2" w:rsidR="00C17860" w:rsidRPr="00F43488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AD5BB0" w:rsidRPr="00AD5BB0">
        <w:rPr>
          <w:rFonts w:ascii="Times New Roman" w:eastAsia="Times New Roman" w:hAnsi="Times New Roman"/>
          <w:sz w:val="28"/>
          <w:szCs w:val="28"/>
          <w:lang w:eastAsia="en-US"/>
        </w:rPr>
        <w:t>оставк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AD5BB0" w:rsidRPr="00AD5BB0">
        <w:rPr>
          <w:rFonts w:ascii="Times New Roman" w:eastAsia="Times New Roman" w:hAnsi="Times New Roman"/>
          <w:sz w:val="28"/>
          <w:szCs w:val="28"/>
          <w:lang w:eastAsia="en-US"/>
        </w:rPr>
        <w:t xml:space="preserve"> планшетов компьютерных 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F4348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D5BB0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DA30CD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заявок.</w:t>
      </w:r>
    </w:p>
    <w:p w14:paraId="156CA61A" w14:textId="09051FDE" w:rsidR="00E267AF" w:rsidRPr="00E03F86" w:rsidRDefault="00E267AF" w:rsidP="00E267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656D23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56D2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самым востребованным способом определения поставщиков (подрядчиков, исполнителей)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тоже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был </w:t>
      </w:r>
      <w:r w:rsidR="00656D23" w:rsidRPr="00E03F86">
        <w:rPr>
          <w:rFonts w:ascii="Times New Roman" w:eastAsia="Times New Roman" w:hAnsi="Times New Roman"/>
          <w:sz w:val="28"/>
          <w:szCs w:val="28"/>
          <w:lang w:eastAsia="en-US"/>
        </w:rPr>
        <w:t>открыт</w:t>
      </w:r>
      <w:r w:rsidR="00656D23">
        <w:rPr>
          <w:rFonts w:ascii="Times New Roman" w:eastAsia="Times New Roman" w:hAnsi="Times New Roman"/>
          <w:sz w:val="28"/>
          <w:szCs w:val="28"/>
          <w:lang w:eastAsia="en-US"/>
        </w:rPr>
        <w:t>ый</w:t>
      </w:r>
      <w:r w:rsidR="00656D23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56D23" w:rsidRPr="00F71D41">
        <w:rPr>
          <w:rFonts w:ascii="Times New Roman" w:eastAsia="MS Mincho" w:hAnsi="Times New Roman"/>
          <w:sz w:val="28"/>
          <w:szCs w:val="28"/>
          <w:lang w:eastAsia="ja-JP"/>
        </w:rPr>
        <w:t>конкурс</w:t>
      </w:r>
      <w:r w:rsidRP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электронной форме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656D23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 на 1 </w:t>
      </w:r>
      <w:r w:rsidR="00656D23" w:rsidRPr="00F71D41">
        <w:rPr>
          <w:rFonts w:ascii="Times New Roman" w:eastAsia="MS Mincho" w:hAnsi="Times New Roman"/>
          <w:sz w:val="28"/>
          <w:szCs w:val="28"/>
          <w:lang w:eastAsia="ja-JP"/>
        </w:rPr>
        <w:t>конкурс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1EAEF3B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88"/>
        <w:gridCol w:w="1795"/>
        <w:gridCol w:w="1795"/>
        <w:gridCol w:w="2687"/>
      </w:tblGrid>
      <w:tr w:rsidR="00EE5F43" w:rsidRPr="00635F15" w14:paraId="31395B37" w14:textId="77777777" w:rsidTr="00CC6734">
        <w:trPr>
          <w:trHeight w:val="765"/>
          <w:jc w:val="center"/>
        </w:trPr>
        <w:tc>
          <w:tcPr>
            <w:tcW w:w="1818" w:type="pct"/>
            <w:vMerge w:val="restart"/>
            <w:vAlign w:val="center"/>
          </w:tcPr>
          <w:p w14:paraId="5CE8A743" w14:textId="77777777" w:rsidR="00EE5F43" w:rsidRPr="003835D6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B940C7" w14:textId="5569C77E" w:rsidR="00EE5F43" w:rsidRPr="003835D6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1820" w:type="pct"/>
            <w:gridSpan w:val="2"/>
          </w:tcPr>
          <w:p w14:paraId="1FF6CFA9" w14:textId="64067E36" w:rsidR="00EE5F43" w:rsidRPr="003835D6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EE5F43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оличество поданных участниками заявок, ед.</w:t>
            </w:r>
          </w:p>
        </w:tc>
        <w:tc>
          <w:tcPr>
            <w:tcW w:w="1362" w:type="pct"/>
            <w:vMerge w:val="restart"/>
          </w:tcPr>
          <w:p w14:paraId="630AA79A" w14:textId="77777777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Доля количества заявок</w:t>
            </w:r>
          </w:p>
          <w:p w14:paraId="2ACCB7A8" w14:textId="065E03BF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r w:rsidR="00B42877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апреле</w:t>
            </w:r>
            <w:r w:rsidR="00B4287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B42877">
              <w:rPr>
                <w:rFonts w:ascii="Times New Roman" w:eastAsia="Times New Roman" w:hAnsi="Times New Roman"/>
                <w:b/>
                <w:sz w:val="24"/>
                <w:szCs w:val="24"/>
              </w:rPr>
              <w:t>июне</w:t>
            </w:r>
          </w:p>
          <w:p w14:paraId="61E1DF1E" w14:textId="59A81F7E" w:rsidR="00EE5F43" w:rsidRPr="003835D6" w:rsidRDefault="00AD7AD4" w:rsidP="00B42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г.  по отношению                                        к </w:t>
            </w:r>
            <w:r w:rsidR="00B42877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апрелю</w:t>
            </w:r>
            <w:r w:rsidR="00B4287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B42877">
              <w:rPr>
                <w:rFonts w:ascii="Times New Roman" w:eastAsia="Times New Roman" w:hAnsi="Times New Roman"/>
                <w:b/>
                <w:sz w:val="24"/>
                <w:szCs w:val="24"/>
              </w:rPr>
              <w:t>июню</w:t>
            </w:r>
            <w:r w:rsidR="00B4287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2020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090457" w:rsidRPr="00635F15" w14:paraId="6D36A6EB" w14:textId="77777777" w:rsidTr="00CC6734">
        <w:trPr>
          <w:trHeight w:val="533"/>
          <w:jc w:val="center"/>
        </w:trPr>
        <w:tc>
          <w:tcPr>
            <w:tcW w:w="1818" w:type="pct"/>
            <w:vMerge/>
            <w:vAlign w:val="center"/>
          </w:tcPr>
          <w:p w14:paraId="006D143E" w14:textId="77777777" w:rsidR="00090457" w:rsidRPr="003835D6" w:rsidRDefault="00090457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0" w:type="pct"/>
          </w:tcPr>
          <w:p w14:paraId="73AE3808" w14:textId="1D2D691B" w:rsidR="00090457" w:rsidRPr="003835D6" w:rsidRDefault="00B42877" w:rsidP="00B42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="007C4A53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ь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  <w:r w:rsidR="00331279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10" w:type="pct"/>
          </w:tcPr>
          <w:p w14:paraId="7DA87CDF" w14:textId="4FC4A019" w:rsidR="00090457" w:rsidRPr="003835D6" w:rsidRDefault="00B42877" w:rsidP="0033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33127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362" w:type="pct"/>
            <w:vMerge/>
          </w:tcPr>
          <w:p w14:paraId="43CB66E1" w14:textId="77777777" w:rsidR="00090457" w:rsidRPr="003835D6" w:rsidRDefault="00090457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552297" w:rsidRPr="00635F15" w14:paraId="2DA66CD6" w14:textId="77777777" w:rsidTr="00552297">
        <w:trPr>
          <w:trHeight w:val="229"/>
          <w:jc w:val="center"/>
        </w:trPr>
        <w:tc>
          <w:tcPr>
            <w:tcW w:w="1818" w:type="pct"/>
            <w:vAlign w:val="center"/>
          </w:tcPr>
          <w:p w14:paraId="64AE75C3" w14:textId="77777777" w:rsidR="00552297" w:rsidRPr="003835D6" w:rsidRDefault="00552297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ВСЕГО, </w:t>
            </w:r>
          </w:p>
          <w:p w14:paraId="13E8A55D" w14:textId="77777777" w:rsidR="00552297" w:rsidRPr="003835D6" w:rsidRDefault="00552297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10" w:type="pct"/>
            <w:vAlign w:val="center"/>
          </w:tcPr>
          <w:p w14:paraId="5F1CAD5C" w14:textId="69F424DC" w:rsidR="00552297" w:rsidRPr="003835D6" w:rsidRDefault="00552297" w:rsidP="00552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10" w:type="pct"/>
            <w:vAlign w:val="center"/>
          </w:tcPr>
          <w:p w14:paraId="6A3394AF" w14:textId="2434AEF8" w:rsidR="00552297" w:rsidRPr="003835D6" w:rsidRDefault="00931223" w:rsidP="00005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362" w:type="pct"/>
            <w:vAlign w:val="center"/>
          </w:tcPr>
          <w:p w14:paraId="57DBFDDA" w14:textId="6A5D429E" w:rsidR="00552297" w:rsidRPr="003835D6" w:rsidRDefault="00931223" w:rsidP="009B6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96,8</w:t>
            </w:r>
            <w:r w:rsidR="00552297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52297" w:rsidRPr="00635F15" w14:paraId="65F840D5" w14:textId="77777777" w:rsidTr="00CC6734">
        <w:trPr>
          <w:trHeight w:val="490"/>
          <w:jc w:val="center"/>
        </w:trPr>
        <w:tc>
          <w:tcPr>
            <w:tcW w:w="1818" w:type="pct"/>
            <w:vAlign w:val="center"/>
            <w:hideMark/>
          </w:tcPr>
          <w:p w14:paraId="64AA2302" w14:textId="77777777" w:rsidR="00552297" w:rsidRPr="003835D6" w:rsidRDefault="00552297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открытый конкурс в электронной форме</w:t>
            </w:r>
          </w:p>
        </w:tc>
        <w:tc>
          <w:tcPr>
            <w:tcW w:w="910" w:type="pct"/>
            <w:vAlign w:val="center"/>
          </w:tcPr>
          <w:p w14:paraId="6E0DF8B0" w14:textId="178008D2" w:rsidR="00552297" w:rsidRPr="003835D6" w:rsidRDefault="00552297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910" w:type="pct"/>
            <w:vAlign w:val="center"/>
          </w:tcPr>
          <w:p w14:paraId="290A6689" w14:textId="0A72B097" w:rsidR="00552297" w:rsidRPr="003835D6" w:rsidRDefault="00931223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95</w:t>
            </w:r>
          </w:p>
        </w:tc>
        <w:tc>
          <w:tcPr>
            <w:tcW w:w="1362" w:type="pct"/>
            <w:vAlign w:val="center"/>
          </w:tcPr>
          <w:p w14:paraId="0F0C4D25" w14:textId="7E6AFD71" w:rsidR="00552297" w:rsidRPr="003835D6" w:rsidRDefault="00552297" w:rsidP="0093122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93122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3122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раза</w:t>
            </w:r>
          </w:p>
        </w:tc>
      </w:tr>
      <w:tr w:rsidR="00552297" w:rsidRPr="00635F15" w14:paraId="617B676E" w14:textId="77777777" w:rsidTr="000055E9">
        <w:trPr>
          <w:trHeight w:val="706"/>
          <w:jc w:val="center"/>
        </w:trPr>
        <w:tc>
          <w:tcPr>
            <w:tcW w:w="1818" w:type="pct"/>
            <w:vAlign w:val="center"/>
            <w:hideMark/>
          </w:tcPr>
          <w:p w14:paraId="7FDC14A6" w14:textId="58630A35" w:rsidR="00552297" w:rsidRPr="003835D6" w:rsidRDefault="00552297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910" w:type="pct"/>
            <w:vAlign w:val="center"/>
          </w:tcPr>
          <w:p w14:paraId="39112C60" w14:textId="7953DFE4" w:rsidR="00552297" w:rsidRPr="003835D6" w:rsidRDefault="005522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910" w:type="pct"/>
            <w:vAlign w:val="center"/>
          </w:tcPr>
          <w:p w14:paraId="62E03351" w14:textId="64664DEE" w:rsidR="00552297" w:rsidRPr="003835D6" w:rsidRDefault="00552297" w:rsidP="0093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31223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62" w:type="pct"/>
            <w:vAlign w:val="center"/>
          </w:tcPr>
          <w:p w14:paraId="4E1D9F77" w14:textId="2C0E5F6D" w:rsidR="00552297" w:rsidRPr="003835D6" w:rsidRDefault="007B666B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76,8</w:t>
            </w:r>
            <w:r w:rsidR="00552297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52297" w:rsidRPr="00635F15" w14:paraId="50894802" w14:textId="77777777" w:rsidTr="000055E9">
        <w:trPr>
          <w:trHeight w:val="706"/>
          <w:jc w:val="center"/>
        </w:trPr>
        <w:tc>
          <w:tcPr>
            <w:tcW w:w="1818" w:type="pct"/>
            <w:vAlign w:val="center"/>
          </w:tcPr>
          <w:p w14:paraId="47C4FD16" w14:textId="72FD8FB6" w:rsidR="00552297" w:rsidRPr="003835D6" w:rsidRDefault="00552297" w:rsidP="00552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запрос котировок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в электронной форме</w:t>
            </w:r>
          </w:p>
        </w:tc>
        <w:tc>
          <w:tcPr>
            <w:tcW w:w="910" w:type="pct"/>
            <w:vAlign w:val="center"/>
          </w:tcPr>
          <w:p w14:paraId="6B2E1E7D" w14:textId="047F2C4A" w:rsidR="00552297" w:rsidRDefault="005522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pct"/>
            <w:vAlign w:val="center"/>
          </w:tcPr>
          <w:p w14:paraId="63549805" w14:textId="1DD2BDF8" w:rsidR="00552297" w:rsidRDefault="005522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2" w:type="pct"/>
            <w:vAlign w:val="center"/>
          </w:tcPr>
          <w:p w14:paraId="3F58E656" w14:textId="43C88E3C" w:rsidR="00552297" w:rsidRDefault="0093122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14:paraId="24BF376A" w14:textId="77777777" w:rsidR="003971C9" w:rsidRDefault="003971C9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28715AB" w14:textId="77777777" w:rsidR="007E3B3D" w:rsidRDefault="007E3B3D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0CADBF3" w14:textId="77777777" w:rsidR="00B42877" w:rsidRPr="00635F15" w:rsidRDefault="00B42877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F90671F" w14:textId="1F7F2F21" w:rsidR="00DF0197" w:rsidRPr="00F2645A" w:rsidRDefault="00DF0197" w:rsidP="00DF01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2645A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 xml:space="preserve">2.6. </w:t>
      </w:r>
      <w:proofErr w:type="spellStart"/>
      <w:r w:rsidRPr="00F2645A">
        <w:rPr>
          <w:rFonts w:ascii="Times New Roman" w:eastAsia="Times New Roman" w:hAnsi="Times New Roman"/>
          <w:b/>
          <w:sz w:val="28"/>
          <w:szCs w:val="28"/>
          <w:lang w:eastAsia="en-US"/>
        </w:rPr>
        <w:t>Конкурентность</w:t>
      </w:r>
      <w:proofErr w:type="spellEnd"/>
      <w:r w:rsidRPr="00F264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закупок</w:t>
      </w:r>
    </w:p>
    <w:p w14:paraId="61D10F1D" w14:textId="77777777" w:rsidR="00DF0197" w:rsidRPr="00F2645A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50BD9F" w14:textId="021E024C" w:rsidR="00B1425B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>Наиболее конкурентные закупки осуществля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лись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 xml:space="preserve"> в ценовом диапазоне от </w:t>
      </w:r>
      <w:r w:rsidR="001B65E8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1115B9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5E20AD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до </w:t>
      </w:r>
      <w:r w:rsidR="001B65E8">
        <w:rPr>
          <w:rFonts w:ascii="Times New Roman" w:eastAsia="Times New Roman" w:hAnsi="Times New Roman"/>
          <w:sz w:val="28"/>
          <w:szCs w:val="28"/>
          <w:lang w:eastAsia="en-US"/>
        </w:rPr>
        <w:t xml:space="preserve">18 </w:t>
      </w:r>
      <w:r w:rsidR="001115B9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1B65E8">
        <w:rPr>
          <w:rFonts w:ascii="Times New Roman" w:eastAsia="Times New Roman" w:hAnsi="Times New Roman"/>
          <w:sz w:val="28"/>
          <w:szCs w:val="28"/>
          <w:lang w:eastAsia="en-US"/>
        </w:rPr>
        <w:t>00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06D18" w:rsidRPr="00F2645A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</w:p>
    <w:p w14:paraId="4A2301EF" w14:textId="77777777" w:rsidR="00F06D18" w:rsidRDefault="00F06D18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C0E0292" w14:textId="77777777" w:rsidR="00F06D18" w:rsidRPr="00635F15" w:rsidRDefault="00F06D18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6FAC325" w14:textId="17793E1E" w:rsidR="00DF0197" w:rsidRPr="00502205" w:rsidRDefault="00DF0197" w:rsidP="00DF0197">
      <w:pPr>
        <w:autoSpaceDE w:val="0"/>
        <w:autoSpaceDN w:val="0"/>
        <w:adjustRightInd w:val="0"/>
        <w:spacing w:before="120" w:line="36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  <w:r w:rsidRPr="00502205">
        <w:rPr>
          <w:rFonts w:ascii="Times New Roman" w:eastAsia="Times New Roman" w:hAnsi="Times New Roman"/>
          <w:b/>
          <w:i/>
          <w:sz w:val="28"/>
          <w:szCs w:val="28"/>
        </w:rPr>
        <w:t xml:space="preserve">Анализ </w:t>
      </w:r>
      <w:proofErr w:type="spellStart"/>
      <w:r w:rsidRPr="00502205">
        <w:rPr>
          <w:rFonts w:ascii="Times New Roman" w:eastAsia="Times New Roman" w:hAnsi="Times New Roman"/>
          <w:b/>
          <w:i/>
          <w:sz w:val="28"/>
          <w:szCs w:val="28"/>
        </w:rPr>
        <w:t>конкурентности</w:t>
      </w:r>
      <w:proofErr w:type="spellEnd"/>
      <w:r w:rsidR="00B1425B" w:rsidRPr="00502205">
        <w:rPr>
          <w:b/>
        </w:rPr>
        <w:t xml:space="preserve"> </w:t>
      </w:r>
      <w:r w:rsidR="00B1425B" w:rsidRPr="00502205">
        <w:rPr>
          <w:rFonts w:ascii="Times New Roman" w:eastAsia="Times New Roman" w:hAnsi="Times New Roman"/>
          <w:b/>
          <w:i/>
          <w:sz w:val="28"/>
          <w:szCs w:val="28"/>
        </w:rPr>
        <w:t>по среднему количеству заявок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00"/>
        <w:gridCol w:w="2205"/>
        <w:gridCol w:w="1995"/>
        <w:gridCol w:w="2509"/>
      </w:tblGrid>
      <w:tr w:rsidR="00DF0197" w:rsidRPr="00502205" w14:paraId="27EB8B03" w14:textId="77777777" w:rsidTr="00AD7AD4">
        <w:trPr>
          <w:trHeight w:val="765"/>
        </w:trPr>
        <w:tc>
          <w:tcPr>
            <w:tcW w:w="1580" w:type="pct"/>
            <w:vMerge w:val="restart"/>
            <w:vAlign w:val="center"/>
          </w:tcPr>
          <w:p w14:paraId="4B51BA3A" w14:textId="380A2CFF" w:rsidR="00DF0197" w:rsidRPr="003835D6" w:rsidRDefault="00DF0197" w:rsidP="00BF5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2141" w:type="pct"/>
            <w:gridSpan w:val="2"/>
          </w:tcPr>
          <w:p w14:paraId="196213FF" w14:textId="77777777" w:rsidR="00DF0197" w:rsidRPr="003835D6" w:rsidRDefault="00DF0197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Среднее количество участников закупки на одну конкурентную процедуру</w:t>
            </w:r>
          </w:p>
        </w:tc>
        <w:tc>
          <w:tcPr>
            <w:tcW w:w="1279" w:type="pct"/>
            <w:vMerge w:val="restart"/>
          </w:tcPr>
          <w:p w14:paraId="62A5D7B4" w14:textId="198835C6" w:rsidR="00DF0197" w:rsidRPr="003835D6" w:rsidRDefault="00EF457E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F019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оля количества заявок</w:t>
            </w:r>
          </w:p>
          <w:p w14:paraId="5C2EDD2D" w14:textId="4EACD8BF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r w:rsidR="009A3030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апреле</w:t>
            </w:r>
            <w:r w:rsidR="009A3030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9A3030">
              <w:rPr>
                <w:rFonts w:ascii="Times New Roman" w:eastAsia="Times New Roman" w:hAnsi="Times New Roman"/>
                <w:b/>
                <w:sz w:val="24"/>
                <w:szCs w:val="24"/>
              </w:rPr>
              <w:t>июне</w:t>
            </w:r>
          </w:p>
          <w:p w14:paraId="333F8C06" w14:textId="47E6C35B" w:rsidR="00DF0197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г.  по отношению                                        к </w:t>
            </w:r>
            <w:r w:rsidR="009A3030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апрелю</w:t>
            </w:r>
            <w:r w:rsidR="009A3030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9A3030">
              <w:rPr>
                <w:rFonts w:ascii="Times New Roman" w:eastAsia="Times New Roman" w:hAnsi="Times New Roman"/>
                <w:b/>
                <w:sz w:val="24"/>
                <w:szCs w:val="24"/>
              </w:rPr>
              <w:t>июню</w:t>
            </w:r>
            <w:r w:rsidR="009A3030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2020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AD7AD4" w:rsidRPr="00502205" w14:paraId="76C7BDDE" w14:textId="77777777" w:rsidTr="00AD7AD4">
        <w:trPr>
          <w:trHeight w:val="740"/>
        </w:trPr>
        <w:tc>
          <w:tcPr>
            <w:tcW w:w="1580" w:type="pct"/>
            <w:vMerge/>
            <w:vAlign w:val="center"/>
          </w:tcPr>
          <w:p w14:paraId="1240BAD9" w14:textId="77777777" w:rsidR="00AD7AD4" w:rsidRPr="003835D6" w:rsidRDefault="00AD7AD4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pct"/>
          </w:tcPr>
          <w:p w14:paraId="584CD89E" w14:textId="157CDAAB" w:rsidR="00AD7AD4" w:rsidRPr="003835D6" w:rsidRDefault="009A3030" w:rsidP="00090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D7AD4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AD7AD4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AD7AD4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017" w:type="pct"/>
          </w:tcPr>
          <w:p w14:paraId="171F11AC" w14:textId="59A5F866" w:rsidR="00AD7AD4" w:rsidRPr="003835D6" w:rsidRDefault="009A3030" w:rsidP="00DF0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D7AD4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AD7AD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AD7AD4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9" w:type="pct"/>
            <w:vMerge/>
          </w:tcPr>
          <w:p w14:paraId="1DF5B905" w14:textId="77777777" w:rsidR="00AD7AD4" w:rsidRPr="003835D6" w:rsidRDefault="00AD7AD4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A3030" w:rsidRPr="00502205" w14:paraId="54CF1B7E" w14:textId="77777777" w:rsidTr="00AD7AD4">
        <w:trPr>
          <w:trHeight w:val="490"/>
        </w:trPr>
        <w:tc>
          <w:tcPr>
            <w:tcW w:w="1580" w:type="pct"/>
            <w:vAlign w:val="center"/>
            <w:hideMark/>
          </w:tcPr>
          <w:p w14:paraId="67CBF1AC" w14:textId="56C09E33" w:rsidR="009A3030" w:rsidRPr="003835D6" w:rsidRDefault="009A3030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открытый конкурс в электронной форме</w:t>
            </w:r>
          </w:p>
        </w:tc>
        <w:tc>
          <w:tcPr>
            <w:tcW w:w="1124" w:type="pct"/>
            <w:vAlign w:val="center"/>
          </w:tcPr>
          <w:p w14:paraId="16032F46" w14:textId="0601C439" w:rsidR="009A3030" w:rsidRPr="003835D6" w:rsidRDefault="009A3030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17" w:type="pct"/>
            <w:vAlign w:val="center"/>
          </w:tcPr>
          <w:p w14:paraId="13395777" w14:textId="288B19D9" w:rsidR="009A3030" w:rsidRPr="003835D6" w:rsidRDefault="009A3030" w:rsidP="0020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</w:t>
            </w:r>
            <w:r w:rsidR="002020C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pct"/>
            <w:vAlign w:val="center"/>
          </w:tcPr>
          <w:p w14:paraId="19DD2B34" w14:textId="42CC7B06" w:rsidR="009A3030" w:rsidRPr="003835D6" w:rsidRDefault="009A3030" w:rsidP="0020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20C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6,</w:t>
            </w:r>
            <w:r w:rsidR="002020C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9A3030" w:rsidRPr="00502205" w14:paraId="3C92A45E" w14:textId="77777777" w:rsidTr="00AD7AD4">
        <w:trPr>
          <w:trHeight w:val="767"/>
        </w:trPr>
        <w:tc>
          <w:tcPr>
            <w:tcW w:w="1580" w:type="pct"/>
            <w:vAlign w:val="center"/>
          </w:tcPr>
          <w:p w14:paraId="285E940E" w14:textId="2F0628A0" w:rsidR="009A3030" w:rsidRPr="003835D6" w:rsidRDefault="009A3030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1124" w:type="pct"/>
            <w:vAlign w:val="center"/>
          </w:tcPr>
          <w:p w14:paraId="4F62AA69" w14:textId="59754DFD" w:rsidR="009A3030" w:rsidRPr="003835D6" w:rsidRDefault="009A3030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017" w:type="pct"/>
            <w:vAlign w:val="center"/>
          </w:tcPr>
          <w:p w14:paraId="1730695F" w14:textId="2D70582C" w:rsidR="009A3030" w:rsidRPr="003835D6" w:rsidRDefault="00BD3FB8" w:rsidP="00BD3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20C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9" w:type="pct"/>
            <w:vAlign w:val="center"/>
          </w:tcPr>
          <w:p w14:paraId="37471237" w14:textId="17C59122" w:rsidR="009A3030" w:rsidRPr="003835D6" w:rsidRDefault="00BD3FB8" w:rsidP="0050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60,7</w:t>
            </w:r>
            <w:r w:rsidR="009A3030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9A3030" w:rsidRPr="00502205" w14:paraId="0428AE13" w14:textId="77777777" w:rsidTr="00AD7AD4">
        <w:trPr>
          <w:trHeight w:val="767"/>
        </w:trPr>
        <w:tc>
          <w:tcPr>
            <w:tcW w:w="1580" w:type="pct"/>
            <w:vAlign w:val="center"/>
          </w:tcPr>
          <w:p w14:paraId="157F0049" w14:textId="418EC953" w:rsidR="009A3030" w:rsidRPr="003835D6" w:rsidRDefault="009A3030" w:rsidP="009A30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запрос котировок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в электронной форме</w:t>
            </w:r>
          </w:p>
        </w:tc>
        <w:tc>
          <w:tcPr>
            <w:tcW w:w="1124" w:type="pct"/>
            <w:vAlign w:val="center"/>
          </w:tcPr>
          <w:p w14:paraId="443AA665" w14:textId="1DCE5F67" w:rsidR="009A3030" w:rsidRDefault="009A3030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pct"/>
            <w:vAlign w:val="center"/>
          </w:tcPr>
          <w:p w14:paraId="190E3B2C" w14:textId="5591F4C7" w:rsidR="009A3030" w:rsidRPr="003835D6" w:rsidRDefault="002020CD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9" w:type="pct"/>
            <w:vAlign w:val="center"/>
          </w:tcPr>
          <w:p w14:paraId="5200CF97" w14:textId="112EBBA0" w:rsidR="009A3030" w:rsidRDefault="009A3030" w:rsidP="0050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F0197" w:rsidRPr="00502205" w14:paraId="380DEF4A" w14:textId="77777777" w:rsidTr="00AD7AD4">
        <w:trPr>
          <w:trHeight w:val="481"/>
        </w:trPr>
        <w:tc>
          <w:tcPr>
            <w:tcW w:w="1580" w:type="pct"/>
            <w:vAlign w:val="center"/>
          </w:tcPr>
          <w:p w14:paraId="1CC3A73C" w14:textId="77777777" w:rsidR="00DF0197" w:rsidRPr="003835D6" w:rsidRDefault="00DF0197" w:rsidP="00CC67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В среднем по всем способам:</w:t>
            </w:r>
          </w:p>
        </w:tc>
        <w:tc>
          <w:tcPr>
            <w:tcW w:w="1124" w:type="pct"/>
            <w:vAlign w:val="center"/>
          </w:tcPr>
          <w:p w14:paraId="18F36A70" w14:textId="4F84A32A" w:rsidR="00DF0197" w:rsidRPr="003835D6" w:rsidRDefault="00AD7AD4" w:rsidP="009A3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9A303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17" w:type="pct"/>
            <w:vAlign w:val="center"/>
          </w:tcPr>
          <w:p w14:paraId="4D4702A9" w14:textId="5FDD71B9" w:rsidR="00DF0197" w:rsidRPr="003835D6" w:rsidRDefault="002020CD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279" w:type="pct"/>
            <w:vAlign w:val="center"/>
          </w:tcPr>
          <w:p w14:paraId="383DDB2C" w14:textId="4A024EB3" w:rsidR="00DF0197" w:rsidRPr="003835D6" w:rsidRDefault="002020CD" w:rsidP="00EF4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65,5</w:t>
            </w:r>
            <w:r w:rsidR="007F6C85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14:paraId="7E5E715C" w14:textId="77777777" w:rsidR="003A7FBB" w:rsidRPr="00635F15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ACE71F7" w14:textId="77777777" w:rsidR="003A7FBB" w:rsidRPr="00635F15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FD05CB0" w14:textId="16F5D70F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 w:rsidR="00785BBB"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7</w:t>
      </w:r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. Открытые конкурентные процедуры определения поставщиков</w:t>
      </w:r>
    </w:p>
    <w:p w14:paraId="67808FD2" w14:textId="77777777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(подрядчиков, исполнителей), </w:t>
      </w:r>
      <w:proofErr w:type="gramStart"/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признанные</w:t>
      </w:r>
      <w:proofErr w:type="gramEnd"/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несостоявшимися</w:t>
      </w:r>
    </w:p>
    <w:p w14:paraId="417B032B" w14:textId="77777777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72AEE26" w14:textId="3E0AAE1E" w:rsidR="004B5000" w:rsidRPr="00A30F0E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E96A31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96A3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по  результатам  проведенных  процедур  определения  поставщиков  (подрядчиков,  исполнителей)  несостоявшимися  признаны  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11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</w:t>
      </w:r>
      <w:r w:rsidR="009873B3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к общим объемом</w:t>
      </w:r>
      <w:r w:rsidR="00B504B3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 84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032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B504B3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, что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F2645A" w:rsidRPr="00A30F0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аналогичного показателя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5 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>закуп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на 2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C04499" w:rsidRPr="00A30F0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  -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в стоимостном выражении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C04499">
        <w:rPr>
          <w:rFonts w:ascii="Times New Roman" w:eastAsia="Times New Roman" w:hAnsi="Times New Roman"/>
          <w:sz w:val="28"/>
          <w:szCs w:val="28"/>
          <w:lang w:eastAsia="en-US"/>
        </w:rPr>
        <w:t>1 467 812,56</w:t>
      </w:r>
      <w:r w:rsidR="0058146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>тыс. руб.).</w:t>
      </w:r>
    </w:p>
    <w:p w14:paraId="006DDE86" w14:textId="781C2DE1" w:rsidR="007608C4" w:rsidRPr="00A30F0E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Доля  несостоявшихся  закупок  от  общего  количества  и  </w:t>
      </w:r>
      <w:proofErr w:type="gramStart"/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объ</w:t>
      </w:r>
      <w:r w:rsidR="00532B0D" w:rsidRPr="00A30F0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ма</w:t>
      </w:r>
      <w:proofErr w:type="gramEnd"/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в отчетном периоде извещений составила </w:t>
      </w:r>
      <w:r w:rsidR="00581464">
        <w:rPr>
          <w:rFonts w:ascii="Times New Roman" w:eastAsia="Times New Roman" w:hAnsi="Times New Roman"/>
          <w:sz w:val="28"/>
          <w:szCs w:val="28"/>
          <w:lang w:eastAsia="en-US"/>
        </w:rPr>
        <w:t>58,6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581464">
        <w:rPr>
          <w:rFonts w:ascii="Times New Roman" w:eastAsia="Times New Roman" w:hAnsi="Times New Roman"/>
          <w:sz w:val="28"/>
          <w:szCs w:val="28"/>
          <w:lang w:eastAsia="en-US"/>
        </w:rPr>
        <w:t>99,5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9B4F8C" w:rsidRPr="00A30F0E">
        <w:rPr>
          <w:rFonts w:ascii="Times New Roman" w:eastAsia="Times New Roman" w:hAnsi="Times New Roman"/>
          <w:sz w:val="28"/>
          <w:szCs w:val="28"/>
          <w:lang w:eastAsia="en-US"/>
        </w:rPr>
        <w:t>, соотве</w:t>
      </w:r>
      <w:r w:rsidR="007B03EE" w:rsidRPr="00A30F0E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9B4F8C" w:rsidRPr="00A30F0E">
        <w:rPr>
          <w:rFonts w:ascii="Times New Roman" w:eastAsia="Times New Roman" w:hAnsi="Times New Roman"/>
          <w:sz w:val="28"/>
          <w:szCs w:val="28"/>
          <w:lang w:eastAsia="en-US"/>
        </w:rPr>
        <w:t>ственно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67819576" w14:textId="0B9AAC77" w:rsidR="007608C4" w:rsidRPr="00EE387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58,9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66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ед.) от общего количества несостоявшихся закупок приходится на долю процедур определения поставщик</w:t>
      </w:r>
      <w:r w:rsidR="00F02DE5" w:rsidRPr="00EE3878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</w:t>
      </w:r>
      <w:r w:rsidR="00D636D0" w:rsidRPr="00EE3878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F02DE5" w:rsidRPr="00EE3878">
        <w:rPr>
          <w:rFonts w:ascii="Times New Roman" w:eastAsia="Times New Roman" w:hAnsi="Times New Roman"/>
          <w:sz w:val="28"/>
          <w:szCs w:val="28"/>
          <w:lang w:eastAsia="en-US"/>
        </w:rPr>
        <w:t>),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результатам проведения  которых</w:t>
      </w:r>
      <w:r w:rsidR="007129B6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заключены контракты, но при этом они были признаны несостоявшимися по причине подачи или допуска одной заявки. </w:t>
      </w:r>
    </w:p>
    <w:p w14:paraId="1DB8E6A5" w14:textId="7C893018" w:rsidR="007608C4" w:rsidRPr="00EE387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Количество несостоявшихся  процедур, по результатам проведения которых</w:t>
      </w:r>
      <w:r w:rsidR="007129B6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контракты не были заключены, составило 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46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ед. (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 объявленных в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процедур).</w:t>
      </w:r>
    </w:p>
    <w:p w14:paraId="575A74DA" w14:textId="254E55F7" w:rsidR="00682562" w:rsidRPr="004B5000" w:rsidRDefault="00682562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AB45CE"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несостоявшихся  процедур 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определения </w:t>
      </w:r>
      <w:r w:rsidR="00B97CEB" w:rsidRPr="00B97CEB">
        <w:rPr>
          <w:rFonts w:ascii="Times New Roman" w:eastAsia="Times New Roman" w:hAnsi="Times New Roman"/>
          <w:sz w:val="28"/>
          <w:szCs w:val="28"/>
        </w:rPr>
        <w:t>поставщиков (подрядчиков, исполнителей)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- это </w:t>
      </w:r>
      <w:r w:rsidR="00AB45CE" w:rsidRPr="00E03F86">
        <w:rPr>
          <w:rFonts w:ascii="Times New Roman" w:eastAsia="Times New Roman" w:hAnsi="Times New Roman"/>
          <w:sz w:val="28"/>
          <w:szCs w:val="28"/>
          <w:lang w:eastAsia="en-US"/>
        </w:rPr>
        <w:t>открыт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AB45CE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B45CE" w:rsidRPr="00F71D41">
        <w:rPr>
          <w:rFonts w:ascii="Times New Roman" w:eastAsia="MS Mincho" w:hAnsi="Times New Roman"/>
          <w:sz w:val="28"/>
          <w:szCs w:val="28"/>
          <w:lang w:eastAsia="ja-JP"/>
        </w:rPr>
        <w:t>конкурс</w:t>
      </w:r>
      <w:r w:rsidR="00AB45CE">
        <w:rPr>
          <w:rFonts w:ascii="Times New Roman" w:eastAsia="MS Mincho" w:hAnsi="Times New Roman"/>
          <w:sz w:val="28"/>
          <w:szCs w:val="28"/>
          <w:lang w:eastAsia="ja-JP"/>
        </w:rPr>
        <w:t>ы</w:t>
      </w:r>
      <w:r w:rsidR="00AB45CE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электронной форме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944B2CE" w14:textId="77777777" w:rsidR="0018164A" w:rsidRDefault="0018164A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C31A1F6" w14:textId="7BCEF9BE" w:rsidR="00517E97" w:rsidRPr="004B5000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</w:t>
      </w:r>
      <w:r w:rsidR="00517E97"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8</w:t>
      </w:r>
      <w:r w:rsidR="00517E97"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. Экономия бюджетных средств</w:t>
      </w:r>
    </w:p>
    <w:p w14:paraId="371F2E5D" w14:textId="77777777" w:rsidR="00517E97" w:rsidRPr="004B5000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ABD370" w14:textId="0558B14B" w:rsidR="00517E97" w:rsidRPr="004B5000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осуществления  закупок экономи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бюджетных средств в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</w:t>
      </w:r>
      <w:r w:rsidR="00DD0C4C">
        <w:rPr>
          <w:rFonts w:ascii="Times New Roman" w:eastAsia="Times New Roman" w:hAnsi="Times New Roman"/>
          <w:sz w:val="28"/>
          <w:szCs w:val="28"/>
          <w:lang w:eastAsia="en-US"/>
        </w:rPr>
        <w:t>76 147,73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составляет </w:t>
      </w:r>
      <w:r w:rsidR="00593FAE">
        <w:rPr>
          <w:rFonts w:ascii="Times New Roman" w:eastAsia="Times New Roman" w:hAnsi="Times New Roman"/>
          <w:sz w:val="28"/>
          <w:szCs w:val="28"/>
          <w:lang w:eastAsia="en-US"/>
        </w:rPr>
        <w:t>3,6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>% от НМЦ</w:t>
      </w:r>
      <w:r w:rsidR="00D05577" w:rsidRPr="004B5000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проведенных закупок.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За </w:t>
      </w:r>
      <w:r w:rsidR="00F266D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</w:t>
      </w:r>
      <w:r w:rsidR="00163EA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577909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объем экономии составил 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 xml:space="preserve">42 474,34 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>тыс. руб. (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2,9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>% от НМЦК).</w:t>
      </w:r>
    </w:p>
    <w:p w14:paraId="65D92BB2" w14:textId="3F5176C8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Экономическая эффективность по результатам завершенных определений поставщиков 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(подр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ядчико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593FAE">
        <w:rPr>
          <w:rFonts w:ascii="Times New Roman" w:eastAsia="Times New Roman" w:hAnsi="Times New Roman"/>
          <w:sz w:val="28"/>
          <w:szCs w:val="28"/>
          <w:lang w:eastAsia="en-US"/>
        </w:rPr>
        <w:t>0,7</w:t>
      </w:r>
      <w:r w:rsidR="00FB51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C05">
        <w:rPr>
          <w:rFonts w:ascii="Times New Roman" w:eastAsia="Times New Roman" w:hAnsi="Times New Roman"/>
          <w:sz w:val="28"/>
          <w:szCs w:val="28"/>
          <w:lang w:eastAsia="en-US"/>
        </w:rPr>
        <w:t>процентны</w:t>
      </w:r>
      <w:r w:rsidR="00163EA6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="00C71C05">
        <w:rPr>
          <w:rFonts w:ascii="Times New Roman" w:eastAsia="Times New Roman" w:hAnsi="Times New Roman"/>
          <w:sz w:val="28"/>
          <w:szCs w:val="28"/>
          <w:lang w:eastAsia="en-US"/>
        </w:rPr>
        <w:t xml:space="preserve"> пункт</w:t>
      </w:r>
      <w:r w:rsidR="0057790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EA4799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18164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CAF1D57" w14:textId="32AF8772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 диаграмме представлена объемная доля экономии в разрезе способов определения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поставщиков (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подр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 xml:space="preserve">ядчиков,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3832BF6" w14:textId="77777777" w:rsidR="00B72C5D" w:rsidRDefault="00B72C5D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5055EF6" w14:textId="18F63643" w:rsidR="002E3465" w:rsidRPr="005F1227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экономии по результатам закупок</w:t>
      </w:r>
    </w:p>
    <w:p w14:paraId="0E9B8030" w14:textId="576E4738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F517D7E" w14:textId="28073551" w:rsidR="002E3465" w:rsidRDefault="00EA4799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795259D" wp14:editId="7A66847B">
            <wp:extent cx="5269423" cy="3200400"/>
            <wp:effectExtent l="0" t="0" r="2667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480EE2" w14:textId="77777777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F7EF937" w14:textId="77777777" w:rsidR="00E93951" w:rsidRDefault="00E93951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B6FD236" w14:textId="33047E95" w:rsidR="002E3465" w:rsidRDefault="002E3465" w:rsidP="005D27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Наибольшая экономия в отчетном периоде была достигнута по итогам проведения </w:t>
      </w:r>
      <w:r w:rsidR="005D27B5">
        <w:rPr>
          <w:rFonts w:ascii="Times New Roman" w:eastAsia="Times New Roman" w:hAnsi="Times New Roman"/>
          <w:sz w:val="28"/>
          <w:szCs w:val="28"/>
          <w:lang w:eastAsia="en-US"/>
        </w:rPr>
        <w:t>открытых конкурсов в электронной форме</w:t>
      </w:r>
      <w:r w:rsidR="005D27B5"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и составила </w:t>
      </w:r>
      <w:r w:rsidR="005D27B5">
        <w:rPr>
          <w:rFonts w:ascii="Times New Roman" w:eastAsia="Times New Roman" w:hAnsi="Times New Roman"/>
          <w:sz w:val="28"/>
          <w:szCs w:val="28"/>
          <w:lang w:eastAsia="en-US"/>
        </w:rPr>
        <w:t>52 925,21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, по итогам проведения </w:t>
      </w:r>
      <w:r w:rsidR="005D27B5"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электронных  аукционов  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5D27B5">
        <w:rPr>
          <w:rFonts w:ascii="Times New Roman" w:eastAsia="Times New Roman" w:hAnsi="Times New Roman"/>
          <w:sz w:val="28"/>
          <w:szCs w:val="28"/>
          <w:lang w:eastAsia="en-US"/>
        </w:rPr>
        <w:t>23 222,52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63889A20" w14:textId="31D561E0" w:rsidR="002717AA" w:rsidRPr="002717AA" w:rsidRDefault="002717AA" w:rsidP="002717AA">
      <w:pPr>
        <w:tabs>
          <w:tab w:val="left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2717AA">
        <w:rPr>
          <w:rFonts w:ascii="Times New Roman" w:eastAsia="Times New Roman" w:hAnsi="Times New Roman"/>
          <w:sz w:val="28"/>
          <w:szCs w:val="28"/>
        </w:rPr>
        <w:t>роме того, экономия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717AA">
        <w:rPr>
          <w:rFonts w:ascii="Times New Roman" w:eastAsia="Times New Roman" w:hAnsi="Times New Roman"/>
          <w:sz w:val="28"/>
          <w:szCs w:val="28"/>
        </w:rPr>
        <w:t>от проведения электронн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аукцион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2717AA">
        <w:rPr>
          <w:rFonts w:ascii="Times New Roman" w:eastAsia="Times New Roman" w:hAnsi="Times New Roman"/>
          <w:sz w:val="28"/>
          <w:szCs w:val="28"/>
        </w:rPr>
        <w:t>по цене единицы услуги</w:t>
      </w:r>
      <w:r w:rsidR="002D0C8C">
        <w:rPr>
          <w:rFonts w:ascii="Times New Roman" w:eastAsia="Times New Roman" w:hAnsi="Times New Roman"/>
          <w:sz w:val="28"/>
          <w:szCs w:val="28"/>
        </w:rPr>
        <w:t>, работы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составила </w:t>
      </w:r>
      <w:r w:rsidR="005C48A4">
        <w:rPr>
          <w:rFonts w:ascii="Times New Roman" w:eastAsia="Times New Roman" w:hAnsi="Times New Roman"/>
          <w:sz w:val="28"/>
          <w:szCs w:val="28"/>
        </w:rPr>
        <w:t>118 491,46</w:t>
      </w:r>
      <w:r w:rsidR="002D0C8C">
        <w:rPr>
          <w:rFonts w:ascii="Times New Roman" w:eastAsia="Times New Roman" w:hAnsi="Times New Roman"/>
          <w:sz w:val="28"/>
          <w:szCs w:val="28"/>
        </w:rPr>
        <w:t xml:space="preserve"> тыс.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руб. (</w:t>
      </w:r>
      <w:r w:rsidR="005C48A4">
        <w:rPr>
          <w:rFonts w:ascii="Times New Roman" w:eastAsia="Times New Roman" w:hAnsi="Times New Roman"/>
          <w:sz w:val="28"/>
          <w:szCs w:val="28"/>
        </w:rPr>
        <w:t>65,4</w:t>
      </w:r>
      <w:r w:rsidRPr="002717AA">
        <w:rPr>
          <w:rFonts w:ascii="Times New Roman" w:eastAsia="Times New Roman" w:hAnsi="Times New Roman"/>
          <w:sz w:val="28"/>
          <w:szCs w:val="28"/>
        </w:rPr>
        <w:t>% от начальн</w:t>
      </w:r>
      <w:r w:rsidR="002D0C8C">
        <w:rPr>
          <w:rFonts w:ascii="Times New Roman" w:eastAsia="Times New Roman" w:hAnsi="Times New Roman"/>
          <w:sz w:val="28"/>
          <w:szCs w:val="28"/>
        </w:rPr>
        <w:t>ых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цен единиц услуги</w:t>
      </w:r>
      <w:r w:rsidR="002D0C8C">
        <w:rPr>
          <w:rFonts w:ascii="Times New Roman" w:eastAsia="Times New Roman" w:hAnsi="Times New Roman"/>
          <w:sz w:val="28"/>
          <w:szCs w:val="28"/>
        </w:rPr>
        <w:t>, работы</w:t>
      </w:r>
      <w:r w:rsidRPr="002717AA">
        <w:rPr>
          <w:rFonts w:ascii="Times New Roman" w:eastAsia="Times New Roman" w:hAnsi="Times New Roman"/>
          <w:sz w:val="28"/>
          <w:szCs w:val="28"/>
        </w:rPr>
        <w:t>).</w:t>
      </w:r>
    </w:p>
    <w:p w14:paraId="09F66805" w14:textId="77777777" w:rsidR="00517E97" w:rsidRDefault="00517E97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D0138D2" w14:textId="232DE244" w:rsidR="00517E97" w:rsidRPr="00F440FD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9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</w:t>
      </w:r>
      <w:r w:rsidR="0087227D">
        <w:rPr>
          <w:rFonts w:ascii="Times New Roman" w:eastAsia="Times New Roman" w:hAnsi="Times New Roman"/>
          <w:b/>
          <w:sz w:val="28"/>
          <w:szCs w:val="28"/>
          <w:lang w:eastAsia="en-US"/>
        </w:rPr>
        <w:t>, участниками которых могут быть только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517E97" w:rsidRPr="00431297">
        <w:rPr>
          <w:rFonts w:ascii="Times New Roman" w:hAnsi="Times New Roman"/>
          <w:b/>
          <w:sz w:val="28"/>
          <w:szCs w:val="28"/>
        </w:rPr>
        <w:t>субъект</w:t>
      </w:r>
      <w:r w:rsidR="0087227D">
        <w:rPr>
          <w:rFonts w:ascii="Times New Roman" w:hAnsi="Times New Roman"/>
          <w:b/>
          <w:sz w:val="28"/>
          <w:szCs w:val="28"/>
        </w:rPr>
        <w:t>ы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малого предпринимательства</w:t>
      </w:r>
      <w:r w:rsidR="0087227D">
        <w:rPr>
          <w:rFonts w:ascii="Times New Roman" w:hAnsi="Times New Roman"/>
          <w:b/>
          <w:sz w:val="28"/>
          <w:szCs w:val="28"/>
        </w:rPr>
        <w:t>,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социально ориентированны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некоммерчески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7227D">
        <w:rPr>
          <w:rFonts w:ascii="Times New Roman" w:hAnsi="Times New Roman"/>
          <w:b/>
          <w:sz w:val="28"/>
          <w:szCs w:val="28"/>
        </w:rPr>
        <w:t>и</w:t>
      </w:r>
    </w:p>
    <w:p w14:paraId="42EDA230" w14:textId="77777777" w:rsidR="00517E97" w:rsidRDefault="00517E97" w:rsidP="00D938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BFDF61D" w14:textId="60F9F6C3" w:rsidR="004568A5" w:rsidRPr="00254C15" w:rsidRDefault="00517E97" w:rsidP="00D938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proofErr w:type="gramStart"/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фактический объем закупок, </w:t>
      </w:r>
      <w:r w:rsidR="0035378B" w:rsidRPr="00D42298">
        <w:rPr>
          <w:rFonts w:ascii="Times New Roman" w:eastAsia="Times New Roman" w:hAnsi="Times New Roman"/>
          <w:sz w:val="28"/>
          <w:szCs w:val="28"/>
          <w:lang w:eastAsia="en-US"/>
        </w:rPr>
        <w:t>в которых заказчиками указана информация о предоставлении преимуществ  -  участниками закупок могут быть только СМП и СОНКО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 составил 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 xml:space="preserve">78 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>закуп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на сумму 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>242 245,84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тыс. руб.,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D9380E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D9380E" w:rsidRPr="00D42298">
        <w:rPr>
          <w:rFonts w:ascii="Times New Roman" w:hAnsi="Times New Roman"/>
          <w:sz w:val="28"/>
          <w:szCs w:val="28"/>
          <w:lang w:eastAsia="en-US"/>
        </w:rPr>
        <w:t xml:space="preserve">том числе </w:t>
      </w:r>
      <w:r w:rsidR="002E09B8">
        <w:rPr>
          <w:rFonts w:ascii="Times New Roman" w:hAnsi="Times New Roman"/>
          <w:sz w:val="28"/>
          <w:szCs w:val="28"/>
          <w:lang w:eastAsia="en-US"/>
        </w:rPr>
        <w:t xml:space="preserve">50 561,7 </w:t>
      </w:r>
      <w:r w:rsidR="002E09B8" w:rsidRPr="002F50E9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="00D9380E" w:rsidRPr="00D42298">
        <w:rPr>
          <w:rFonts w:ascii="Times New Roman" w:hAnsi="Times New Roman"/>
          <w:sz w:val="28"/>
          <w:szCs w:val="28"/>
          <w:lang w:eastAsia="en-US"/>
        </w:rPr>
        <w:t>объем закупок с привлечением к исполнению контрактов  субподрядчиков, соисполнителей из числа СМП, СОНКО</w:t>
      </w:r>
      <w:r w:rsidR="002E09B8">
        <w:rPr>
          <w:rFonts w:ascii="Times New Roman" w:hAnsi="Times New Roman"/>
          <w:sz w:val="28"/>
          <w:szCs w:val="28"/>
          <w:lang w:eastAsia="en-US"/>
        </w:rPr>
        <w:t>)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6E32FF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,3</w:t>
      </w:r>
      <w:r w:rsidR="006E32FF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>мен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>ьше аналогичного показателя 20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года в</w:t>
      </w:r>
      <w:proofErr w:type="gramEnd"/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количественном </w:t>
      </w:r>
      <w:proofErr w:type="gramStart"/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>выражении</w:t>
      </w:r>
      <w:proofErr w:type="gramEnd"/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>90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6E32FF" w:rsidRPr="002F50E9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к)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6E32FF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>69,9</w:t>
      </w:r>
      <w:r w:rsidR="006E32FF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ниже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>стоимостно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го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 xml:space="preserve">804 884,49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173D35F" w14:textId="35EF7099" w:rsidR="00517E97" w:rsidRPr="002F50E9" w:rsidRDefault="004568A5" w:rsidP="00D938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редняя цена таких закупок составила 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 xml:space="preserve">3 105,72 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что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>65,3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% ниже 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(</w:t>
      </w:r>
      <w:r w:rsidR="002E09B8">
        <w:rPr>
          <w:rFonts w:ascii="Times New Roman" w:eastAsia="Times New Roman" w:hAnsi="Times New Roman"/>
          <w:sz w:val="28"/>
          <w:szCs w:val="28"/>
          <w:lang w:eastAsia="en-US"/>
        </w:rPr>
        <w:t xml:space="preserve">8 943,16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D4750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</w:p>
    <w:p w14:paraId="0D04E5E8" w14:textId="57ED0E9B" w:rsidR="00D124FA" w:rsidRPr="00AD12CB" w:rsidRDefault="00517E97" w:rsidP="00D872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Доля закупок, которые заказчики осуществили у субъектов малого предпринимательства</w:t>
      </w:r>
      <w:r w:rsidR="004D4750" w:rsidRPr="00AD12CB">
        <w:rPr>
          <w:rFonts w:ascii="Times New Roman" w:eastAsia="Times New Roman" w:hAnsi="Times New Roman"/>
          <w:sz w:val="28"/>
          <w:szCs w:val="28"/>
          <w:lang w:eastAsia="en-US"/>
        </w:rPr>
        <w:t>, с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оциально ориентированных некоммерческих организаций в отчетном периоде, рассчитанная в порядке, установленном ст</w:t>
      </w:r>
      <w:r w:rsidR="007E7FDA" w:rsidRPr="00AD12CB">
        <w:rPr>
          <w:rFonts w:ascii="Times New Roman" w:eastAsia="Times New Roman" w:hAnsi="Times New Roman"/>
          <w:sz w:val="28"/>
          <w:szCs w:val="28"/>
          <w:lang w:eastAsia="en-US"/>
        </w:rPr>
        <w:t>атьей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 xml:space="preserve"> 30 Федерального закона № 44-ФЗ</w:t>
      </w:r>
      <w:r w:rsidR="00AC4079" w:rsidRPr="00AD12C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079" w:rsidRPr="00AD12CB">
        <w:rPr>
          <w:rFonts w:ascii="Times New Roman" w:hAnsi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 xml:space="preserve">, составила </w:t>
      </w:r>
      <w:r w:rsidR="00A6087D">
        <w:rPr>
          <w:rFonts w:ascii="Times New Roman" w:eastAsia="Times New Roman" w:hAnsi="Times New Roman"/>
          <w:sz w:val="28"/>
          <w:szCs w:val="28"/>
          <w:lang w:eastAsia="en-US"/>
        </w:rPr>
        <w:t>18,9</w:t>
      </w:r>
      <w:r w:rsidR="005B3466" w:rsidRPr="00AD12CB">
        <w:rPr>
          <w:rFonts w:ascii="Times New Roman" w:eastAsia="Times New Roman" w:hAnsi="Times New Roman"/>
          <w:sz w:val="28"/>
          <w:szCs w:val="28"/>
          <w:lang w:eastAsia="en-US"/>
        </w:rPr>
        <w:t>%.</w:t>
      </w:r>
    </w:p>
    <w:p w14:paraId="0FF4A23E" w14:textId="77777777" w:rsidR="00D124FA" w:rsidRPr="00AD12CB" w:rsidRDefault="00D124FA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F2C5B80" w14:textId="35218E51" w:rsidR="00C8715D" w:rsidRPr="00F27A10" w:rsidRDefault="00785BBB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27A10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7D1248" w:rsidRPr="00F27A10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F27A10">
        <w:rPr>
          <w:rFonts w:ascii="Times New Roman" w:eastAsia="Times New Roman" w:hAnsi="Times New Roman"/>
          <w:b/>
          <w:sz w:val="28"/>
          <w:szCs w:val="28"/>
          <w:lang w:eastAsia="en-US"/>
        </w:rPr>
        <w:t>10</w:t>
      </w:r>
      <w:r w:rsidR="007D1248" w:rsidRPr="00F27A10">
        <w:rPr>
          <w:rFonts w:ascii="Times New Roman" w:eastAsia="Times New Roman" w:hAnsi="Times New Roman"/>
          <w:b/>
          <w:sz w:val="28"/>
          <w:szCs w:val="28"/>
          <w:lang w:eastAsia="en-US"/>
        </w:rPr>
        <w:t>. Применение национального  режима при осуществлении закупок</w:t>
      </w:r>
    </w:p>
    <w:p w14:paraId="76162C63" w14:textId="77777777" w:rsidR="007D1248" w:rsidRDefault="007D1248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69FEE3" w14:textId="30092453" w:rsidR="007D1248" w:rsidRPr="007D1248" w:rsidRDefault="007D1248" w:rsidP="007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со ст</w:t>
      </w:r>
      <w:r w:rsidR="00EF457E">
        <w:rPr>
          <w:rFonts w:ascii="Times New Roman" w:hAnsi="Times New Roman"/>
          <w:bCs/>
          <w:sz w:val="28"/>
          <w:szCs w:val="28"/>
        </w:rPr>
        <w:t>ать</w:t>
      </w:r>
      <w:r w:rsidR="008D6A0A">
        <w:rPr>
          <w:rFonts w:ascii="Times New Roman" w:hAnsi="Times New Roman"/>
          <w:bCs/>
          <w:sz w:val="28"/>
          <w:szCs w:val="28"/>
        </w:rPr>
        <w:t>ё</w:t>
      </w:r>
      <w:r w:rsidR="00EF457E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14</w:t>
      </w:r>
      <w:r w:rsidR="0086203F">
        <w:rPr>
          <w:rFonts w:ascii="Times New Roman" w:hAnsi="Times New Roman"/>
          <w:bCs/>
          <w:sz w:val="28"/>
          <w:szCs w:val="28"/>
        </w:rPr>
        <w:t xml:space="preserve"> Закон</w:t>
      </w:r>
      <w:r w:rsidR="00AC4079">
        <w:rPr>
          <w:rFonts w:ascii="Times New Roman" w:hAnsi="Times New Roman"/>
          <w:bCs/>
          <w:sz w:val="28"/>
          <w:szCs w:val="28"/>
        </w:rPr>
        <w:t>а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 w:rsidR="00AC4079">
        <w:rPr>
          <w:rFonts w:ascii="Times New Roman" w:hAnsi="Times New Roman"/>
          <w:bCs/>
          <w:sz w:val="28"/>
          <w:szCs w:val="28"/>
        </w:rPr>
        <w:t>о контрактной системе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7D1248">
        <w:rPr>
          <w:rFonts w:ascii="Times New Roman" w:hAnsi="Times New Roman"/>
          <w:bCs/>
          <w:sz w:val="28"/>
          <w:szCs w:val="28"/>
        </w:rPr>
        <w:t>ри осуществлении заказчиками закупок к товарам, происходящим из иностранного государства или группы иностранных государств, работам, услугам, соответственно выполняемым, оказываемым иностранными лицами, применяется национальный режим на равных условиях с товарами российского происхождения, работами, услугами, соответственно выполняемыми, оказываемыми российскими лицами, в случаях и на условиях, которые предусмотрены международными договорами Российской Федерации.</w:t>
      </w:r>
      <w:proofErr w:type="gramEnd"/>
    </w:p>
    <w:p w14:paraId="020A0227" w14:textId="70014946" w:rsidR="008C1AFC" w:rsidRDefault="007D1248" w:rsidP="008C1A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9945DF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945DF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муниципальными заказчиками было осуществлено </w:t>
      </w:r>
      <w:r w:rsidR="002036F3">
        <w:rPr>
          <w:rFonts w:ascii="Times New Roman" w:eastAsia="Times New Roman" w:hAnsi="Times New Roman"/>
          <w:sz w:val="28"/>
          <w:szCs w:val="28"/>
          <w:lang w:eastAsia="en-US"/>
        </w:rPr>
        <w:t>22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2036F3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8C1AFC"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с применением национального  режима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общим объемом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НМЦК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036F3">
        <w:rPr>
          <w:rFonts w:ascii="Times New Roman" w:eastAsia="Times New Roman" w:hAnsi="Times New Roman"/>
          <w:sz w:val="28"/>
          <w:szCs w:val="28"/>
          <w:lang w:eastAsia="en-US"/>
        </w:rPr>
        <w:t>68 931,4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6366381A" w14:textId="27CEE4FF" w:rsidR="00B72C5D" w:rsidRPr="007D1248" w:rsidRDefault="008C1AFC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</w:p>
    <w:p w14:paraId="62AA8E70" w14:textId="6A4F4C0D" w:rsidR="00881796" w:rsidRPr="00B1076F" w:rsidRDefault="00785BBB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3533B8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032DC6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Заключение</w:t>
      </w:r>
      <w:r w:rsidR="00032DC6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контрактов</w:t>
      </w:r>
    </w:p>
    <w:p w14:paraId="18C0B913" w14:textId="77777777" w:rsidR="00873F0D" w:rsidRPr="007C3007" w:rsidRDefault="00873F0D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354A786" w14:textId="1BE41EEF" w:rsidR="00F13BD1" w:rsidRPr="003835D6" w:rsidRDefault="00F42FD7" w:rsidP="00A937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результатам осуществления закупок 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конкурентными способами </w:t>
      </w:r>
      <w:r w:rsidRPr="003835D6">
        <w:rPr>
          <w:rFonts w:ascii="Times New Roman" w:eastAsia="Times New Roman" w:hAnsi="Times New Roman"/>
          <w:sz w:val="28"/>
          <w:szCs w:val="28"/>
          <w:lang w:eastAsia="en-US"/>
        </w:rPr>
        <w:t>в отчетном периоде</w:t>
      </w:r>
      <w:r w:rsidR="007710D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заказчиками </w:t>
      </w:r>
      <w:r w:rsidR="0017589B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7710D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17589B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и размещено в реестре </w:t>
      </w:r>
      <w:r w:rsidR="00F9761A">
        <w:rPr>
          <w:rFonts w:ascii="Times New Roman" w:eastAsia="Times New Roman" w:hAnsi="Times New Roman"/>
          <w:sz w:val="28"/>
          <w:szCs w:val="28"/>
          <w:lang w:eastAsia="en-US"/>
        </w:rPr>
        <w:t>127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F9761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мом </w:t>
      </w:r>
      <w:r w:rsidR="00F9761A" w:rsidRPr="00F64EAD">
        <w:rPr>
          <w:rFonts w:ascii="Times New Roman" w:eastAsia="Times New Roman" w:hAnsi="Times New Roman"/>
          <w:sz w:val="28"/>
          <w:szCs w:val="28"/>
          <w:lang w:eastAsia="en-US"/>
        </w:rPr>
        <w:t xml:space="preserve">1 105 433,85 </w:t>
      </w:r>
      <w:r w:rsidR="006379DB" w:rsidRPr="003835D6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>ыс.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руб., что на </w:t>
      </w:r>
      <w:r w:rsidR="00F9761A">
        <w:rPr>
          <w:rFonts w:ascii="Times New Roman" w:eastAsia="Times New Roman" w:hAnsi="Times New Roman"/>
          <w:sz w:val="28"/>
          <w:szCs w:val="28"/>
          <w:lang w:eastAsia="en-US"/>
        </w:rPr>
        <w:t>10,6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015CA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015CA0">
        <w:rPr>
          <w:rFonts w:ascii="Times New Roman" w:eastAsia="Times New Roman" w:hAnsi="Times New Roman"/>
          <w:sz w:val="28"/>
          <w:szCs w:val="28"/>
          <w:lang w:eastAsia="en-US"/>
        </w:rPr>
        <w:t xml:space="preserve">на 30,3% </w:t>
      </w:r>
      <w:r w:rsidR="00F561B3" w:rsidRPr="003835D6">
        <w:rPr>
          <w:rFonts w:ascii="Times New Roman" w:eastAsia="Times New Roman" w:hAnsi="Times New Roman"/>
          <w:sz w:val="28"/>
          <w:szCs w:val="28"/>
          <w:lang w:eastAsia="en-US"/>
        </w:rPr>
        <w:t>меньше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F9761A">
        <w:rPr>
          <w:rFonts w:ascii="Times New Roman" w:eastAsia="Times New Roman" w:hAnsi="Times New Roman"/>
          <w:sz w:val="28"/>
          <w:szCs w:val="28"/>
          <w:lang w:eastAsia="en-US"/>
        </w:rPr>
        <w:t>142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F9761A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15CA0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в стоимостном выражении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F9761A">
        <w:rPr>
          <w:rFonts w:ascii="Times New Roman" w:eastAsia="Times New Roman" w:hAnsi="Times New Roman"/>
          <w:sz w:val="28"/>
          <w:szCs w:val="28"/>
          <w:lang w:eastAsia="en-US"/>
        </w:rPr>
        <w:t> 586 797,71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руб.)</w:t>
      </w:r>
      <w:r w:rsidR="00015CA0">
        <w:rPr>
          <w:rFonts w:ascii="Times New Roman" w:eastAsia="Times New Roman" w:hAnsi="Times New Roman"/>
          <w:sz w:val="28"/>
          <w:szCs w:val="28"/>
          <w:lang w:eastAsia="en-US"/>
        </w:rPr>
        <w:t>, соответственно, аналогичных показателей 2020 года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229432DD" w14:textId="6D28BC7C" w:rsidR="0056728E" w:rsidRDefault="007710D0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цена </w:t>
      </w:r>
      <w:r w:rsidR="0017589B"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одного  заключенного  </w:t>
      </w: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контракта составила </w:t>
      </w:r>
      <w:r w:rsidR="009E6987">
        <w:rPr>
          <w:rFonts w:ascii="Times New Roman" w:eastAsia="Times New Roman" w:hAnsi="Times New Roman"/>
          <w:sz w:val="28"/>
          <w:szCs w:val="28"/>
          <w:lang w:eastAsia="en-US"/>
        </w:rPr>
        <w:t>8 704,2</w:t>
      </w:r>
      <w:r w:rsidR="00F561B3"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D74B6" w:rsidRPr="0056728E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 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(с учетом закупок на</w:t>
      </w:r>
      <w:r w:rsidR="0056728E"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56728E" w:rsidRPr="00C5534D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 xml:space="preserve">по 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</w:t>
      </w:r>
      <w:r w:rsidR="008E1F72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E1F72" w:rsidRPr="00097E33">
        <w:rPr>
          <w:rFonts w:ascii="Times New Roman" w:eastAsia="Times New Roman" w:hAnsi="Times New Roman"/>
          <w:sz w:val="28"/>
          <w:szCs w:val="28"/>
          <w:lang w:eastAsia="en-US"/>
        </w:rPr>
        <w:t xml:space="preserve">по устройству детских игровых площадок на территории многоквартирных </w:t>
      </w:r>
      <w:r w:rsidR="008E1F72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жилых </w:t>
      </w:r>
      <w:r w:rsidR="008E1F72" w:rsidRPr="00097E33">
        <w:rPr>
          <w:rFonts w:ascii="Times New Roman" w:eastAsia="Times New Roman" w:hAnsi="Times New Roman"/>
          <w:sz w:val="28"/>
          <w:szCs w:val="28"/>
          <w:lang w:eastAsia="en-US"/>
        </w:rPr>
        <w:t>домо</w:t>
      </w:r>
      <w:r w:rsidR="008E1F72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033759AD" w14:textId="222C8FC5" w:rsidR="00B1076F" w:rsidRDefault="00B1076F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A7007E7" w14:textId="77777777" w:rsidR="0056728E" w:rsidRDefault="0056728E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76770C07" w14:textId="77777777" w:rsidR="00887DF6" w:rsidRDefault="00887DF6" w:rsidP="001854A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562B9360" w14:textId="77777777" w:rsidR="0056728E" w:rsidRDefault="0056728E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67BED58B" w14:textId="5A7D9159" w:rsidR="0025059B" w:rsidRPr="005F1227" w:rsidRDefault="0025059B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Количество</w:t>
      </w: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заключенных контрактов</w:t>
      </w:r>
    </w:p>
    <w:p w14:paraId="7692F8A1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7F59237B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7505840B" w14:textId="705B294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44B75A9" wp14:editId="616F0F14">
            <wp:extent cx="5269423" cy="3200400"/>
            <wp:effectExtent l="0" t="0" r="2667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FA79D7E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0F76CC6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BBD0F7F" w14:textId="77777777" w:rsidR="0025059B" w:rsidRPr="005F1227" w:rsidRDefault="0025059B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Объем 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заключенных контрактов</w:t>
      </w:r>
    </w:p>
    <w:p w14:paraId="6F14C6C9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B1B0B94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797D84D" w14:textId="46B22634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B706252" wp14:editId="628FA00A">
            <wp:extent cx="5269423" cy="3200400"/>
            <wp:effectExtent l="0" t="0" r="2667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751C9E8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0D5D752" w14:textId="77777777" w:rsidR="0025059B" w:rsidRDefault="0025059B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60C1A74F" w14:textId="77777777" w:rsidR="0056728E" w:rsidRDefault="0056728E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03C6EF3" w14:textId="77777777" w:rsidR="0056728E" w:rsidRDefault="0056728E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9790D50" w14:textId="77777777" w:rsidR="0056728E" w:rsidRDefault="0056728E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4006FE9" w14:textId="77777777" w:rsidR="0056728E" w:rsidRDefault="0056728E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FD20833" w14:textId="77777777" w:rsidR="0056728E" w:rsidRDefault="0056728E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13FDC91" w14:textId="7C78CF95" w:rsidR="00EA7B1C" w:rsidRPr="00B4007C" w:rsidRDefault="00EA7B1C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31B6E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2.1</w:t>
      </w:r>
      <w:r w:rsidR="004316C9" w:rsidRPr="00431B6E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431B6E">
        <w:rPr>
          <w:rFonts w:ascii="Times New Roman" w:eastAsia="Times New Roman" w:hAnsi="Times New Roman"/>
          <w:b/>
          <w:sz w:val="28"/>
          <w:szCs w:val="28"/>
          <w:lang w:eastAsia="en-US"/>
        </w:rPr>
        <w:t>. Распределение закупок по территориальной принадлежности поставщиков (подрядчиков, исполнителей)</w:t>
      </w:r>
    </w:p>
    <w:p w14:paraId="6B40BC98" w14:textId="77777777" w:rsidR="00EA7B1C" w:rsidRPr="00B4007C" w:rsidRDefault="00EA7B1C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6"/>
        <w:gridCol w:w="3366"/>
        <w:gridCol w:w="1560"/>
        <w:gridCol w:w="992"/>
        <w:gridCol w:w="2038"/>
        <w:gridCol w:w="1080"/>
      </w:tblGrid>
      <w:tr w:rsidR="00E66B2B" w:rsidRPr="00B4007C" w14:paraId="0F7AECF6" w14:textId="01B517AC" w:rsidTr="004F718E">
        <w:trPr>
          <w:trHeight w:val="765"/>
          <w:jc w:val="center"/>
        </w:trPr>
        <w:tc>
          <w:tcPr>
            <w:tcW w:w="496" w:type="dxa"/>
          </w:tcPr>
          <w:p w14:paraId="78EA0645" w14:textId="4D30F6A7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366" w:type="dxa"/>
            <w:vAlign w:val="center"/>
          </w:tcPr>
          <w:p w14:paraId="2855577C" w14:textId="6A733883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14:paraId="6D09FB1F" w14:textId="62672537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Кол-во контрактов, заключенных </w:t>
            </w:r>
            <w:r w:rsidR="00E66B2B"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 </w:t>
            </w: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участниками закупок, зарегистрированными на территории ДФО (ед.)</w:t>
            </w:r>
          </w:p>
        </w:tc>
        <w:tc>
          <w:tcPr>
            <w:tcW w:w="992" w:type="dxa"/>
          </w:tcPr>
          <w:p w14:paraId="4F306AB8" w14:textId="06766BEF" w:rsidR="00EA7B1C" w:rsidRPr="00B4007C" w:rsidRDefault="00EA7B1C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% в объеме  заключенных </w:t>
            </w:r>
            <w:r w:rsidR="00E66B2B"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контрактов (конкурентные способы определения поставщиков)</w:t>
            </w: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14:paraId="0467599B" w14:textId="4BF70E7C" w:rsidR="00EA7B1C" w:rsidRPr="00B4007C" w:rsidRDefault="00E66B2B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Цена  контрактов, заключенных с участниками закупок, зарегистрированными на территории ДФО (тыс. руб.)</w:t>
            </w:r>
          </w:p>
        </w:tc>
        <w:tc>
          <w:tcPr>
            <w:tcW w:w="1080" w:type="dxa"/>
          </w:tcPr>
          <w:p w14:paraId="1B59D736" w14:textId="59E946DC" w:rsidR="00EA7B1C" w:rsidRPr="00B4007C" w:rsidRDefault="00E66B2B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% в объеме  заключенных контрактов (конкурентные способы определения поставщиков)</w:t>
            </w:r>
          </w:p>
        </w:tc>
      </w:tr>
      <w:tr w:rsidR="00E66B2B" w:rsidRPr="00B4007C" w14:paraId="22356E2C" w14:textId="60A1EF29" w:rsidTr="004F718E">
        <w:trPr>
          <w:trHeight w:val="533"/>
          <w:jc w:val="center"/>
        </w:trPr>
        <w:tc>
          <w:tcPr>
            <w:tcW w:w="496" w:type="dxa"/>
            <w:vAlign w:val="center"/>
          </w:tcPr>
          <w:p w14:paraId="16D41A68" w14:textId="65504FB8" w:rsidR="00EA7B1C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66" w:type="dxa"/>
            <w:vAlign w:val="center"/>
          </w:tcPr>
          <w:p w14:paraId="32B8D621" w14:textId="1A205138" w:rsidR="005228A4" w:rsidRPr="00B4007C" w:rsidRDefault="003E0789" w:rsidP="0052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Выполнение работ по </w:t>
            </w:r>
            <w:r w:rsidR="005228A4" w:rsidRPr="00B4007C">
              <w:rPr>
                <w:rFonts w:ascii="Times New Roman" w:eastAsia="Times New Roman" w:hAnsi="Times New Roman"/>
                <w:sz w:val="20"/>
                <w:szCs w:val="20"/>
              </w:rPr>
              <w:t>ремонт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 улично-дорожной сети города Благовещенска</w:t>
            </w:r>
            <w:r w:rsidR="004F6055" w:rsidRPr="00B4007C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7943E3">
              <w:rPr>
                <w:rFonts w:ascii="Times New Roman" w:eastAsia="Times New Roman" w:hAnsi="Times New Roman"/>
                <w:sz w:val="20"/>
                <w:szCs w:val="20"/>
              </w:rPr>
              <w:t xml:space="preserve"> инженерных сетей, ливневой канализации,</w:t>
            </w:r>
          </w:p>
          <w:p w14:paraId="79E16438" w14:textId="7EEC6B8C" w:rsidR="00EA7B1C" w:rsidRPr="00B4007C" w:rsidRDefault="005228A4" w:rsidP="00794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F6055" w:rsidRPr="00B4007C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абот по благоустройству дворовых </w:t>
            </w:r>
            <w:r w:rsidR="00A456A4" w:rsidRPr="00A456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территорий, по устройству детских игровых площадок на территории многоквартирных жилых домов</w:t>
            </w:r>
          </w:p>
        </w:tc>
        <w:tc>
          <w:tcPr>
            <w:tcW w:w="1560" w:type="dxa"/>
            <w:vAlign w:val="center"/>
          </w:tcPr>
          <w:p w14:paraId="506E685B" w14:textId="1F7F6742" w:rsidR="00EA7B1C" w:rsidRPr="00B4007C" w:rsidRDefault="00A456A4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14:paraId="36A63B15" w14:textId="04045E58" w:rsidR="00EA7B1C" w:rsidRPr="00B4007C" w:rsidRDefault="002C4C30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2038" w:type="dxa"/>
            <w:vAlign w:val="center"/>
          </w:tcPr>
          <w:p w14:paraId="76B2BA01" w14:textId="228A65BF" w:rsidR="00EA7B1C" w:rsidRPr="00B4007C" w:rsidRDefault="00A456A4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744 083,95</w:t>
            </w:r>
          </w:p>
        </w:tc>
        <w:tc>
          <w:tcPr>
            <w:tcW w:w="1080" w:type="dxa"/>
            <w:vAlign w:val="center"/>
          </w:tcPr>
          <w:p w14:paraId="3F60DFBF" w14:textId="46295F99" w:rsidR="00EA7B1C" w:rsidRPr="00B4007C" w:rsidRDefault="00A25F7F" w:rsidP="00C64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61,0</w:t>
            </w:r>
          </w:p>
        </w:tc>
      </w:tr>
      <w:tr w:rsidR="00E66B2B" w:rsidRPr="00B4007C" w14:paraId="081DA18E" w14:textId="027472CA" w:rsidTr="004F718E">
        <w:trPr>
          <w:trHeight w:val="229"/>
          <w:jc w:val="center"/>
        </w:trPr>
        <w:tc>
          <w:tcPr>
            <w:tcW w:w="496" w:type="dxa"/>
            <w:vAlign w:val="center"/>
          </w:tcPr>
          <w:p w14:paraId="124F34BF" w14:textId="72C68D98" w:rsidR="00EA7B1C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66" w:type="dxa"/>
            <w:vAlign w:val="center"/>
          </w:tcPr>
          <w:p w14:paraId="2EC53988" w14:textId="56E40474" w:rsidR="00EA7B1C" w:rsidRPr="004A76E2" w:rsidRDefault="004A76E2" w:rsidP="001D2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76E2">
              <w:rPr>
                <w:rFonts w:ascii="Times New Roman" w:eastAsia="Times New Roman" w:hAnsi="Times New Roman"/>
                <w:sz w:val="20"/>
                <w:szCs w:val="20"/>
              </w:rPr>
              <w:t>Приобретение благоустроенных жилых помещений для предоставления детям - сиротам и  благоустроенных жилых квартир, созданных в будущем по муниципальной программе «Обеспечение доступным и комфортным жильем населения города Благовещенска»</w:t>
            </w:r>
          </w:p>
        </w:tc>
        <w:tc>
          <w:tcPr>
            <w:tcW w:w="1560" w:type="dxa"/>
            <w:vAlign w:val="center"/>
          </w:tcPr>
          <w:p w14:paraId="3DE54910" w14:textId="613AA261" w:rsidR="00EA7B1C" w:rsidRPr="00B4007C" w:rsidRDefault="004A76E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2030B85E" w14:textId="36A4034D" w:rsidR="00EA7B1C" w:rsidRPr="00B4007C" w:rsidRDefault="002C4C30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2038" w:type="dxa"/>
            <w:vAlign w:val="center"/>
          </w:tcPr>
          <w:p w14:paraId="4EF3FBAF" w14:textId="3B37CE57" w:rsidR="00EA7B1C" w:rsidRPr="00B4007C" w:rsidRDefault="004A76E2" w:rsidP="004F6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278 700,57</w:t>
            </w:r>
          </w:p>
        </w:tc>
        <w:tc>
          <w:tcPr>
            <w:tcW w:w="1080" w:type="dxa"/>
            <w:vAlign w:val="center"/>
          </w:tcPr>
          <w:p w14:paraId="48645F09" w14:textId="3C45525D" w:rsidR="00EA7B1C" w:rsidRPr="00B4007C" w:rsidRDefault="00A25F7F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22,9</w:t>
            </w:r>
          </w:p>
        </w:tc>
      </w:tr>
      <w:tr w:rsidR="00587583" w:rsidRPr="00B4007C" w14:paraId="4655D8FE" w14:textId="77777777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4ABB5852" w14:textId="2C4C6737" w:rsidR="00587583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3366" w:type="dxa"/>
            <w:vAlign w:val="center"/>
          </w:tcPr>
          <w:p w14:paraId="103827B2" w14:textId="0EF9AC77" w:rsidR="00587583" w:rsidRPr="004A76E2" w:rsidRDefault="00157A5B" w:rsidP="005A1D5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A76E2">
              <w:rPr>
                <w:rFonts w:ascii="Times New Roman" w:eastAsia="Times New Roman" w:hAnsi="Times New Roman"/>
                <w:sz w:val="20"/>
                <w:szCs w:val="20"/>
              </w:rPr>
              <w:t>ыполнение работ по подготовке проектной документации и выполнению инженерных изысканий, выполнению работ по строительству объекта «Крытый футбольный манеж в квартале 398                                    г. Благовещенска, Амурская область»</w:t>
            </w:r>
          </w:p>
        </w:tc>
        <w:tc>
          <w:tcPr>
            <w:tcW w:w="1560" w:type="dxa"/>
            <w:vAlign w:val="center"/>
          </w:tcPr>
          <w:p w14:paraId="55578C56" w14:textId="7438279B" w:rsidR="00587583" w:rsidRPr="00B4007C" w:rsidRDefault="004A76E2" w:rsidP="00157A5B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92" w:type="dxa"/>
            <w:vAlign w:val="center"/>
          </w:tcPr>
          <w:p w14:paraId="1AAFB3AF" w14:textId="4D1F76B1" w:rsidR="00587583" w:rsidRPr="00B4007C" w:rsidRDefault="002C4C30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0,9</w:t>
            </w:r>
          </w:p>
        </w:tc>
        <w:tc>
          <w:tcPr>
            <w:tcW w:w="2038" w:type="dxa"/>
            <w:vAlign w:val="center"/>
          </w:tcPr>
          <w:p w14:paraId="618CFE63" w14:textId="61BA17F6" w:rsidR="00587583" w:rsidRPr="00B4007C" w:rsidRDefault="004A76E2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134 559,53</w:t>
            </w:r>
          </w:p>
        </w:tc>
        <w:tc>
          <w:tcPr>
            <w:tcW w:w="1080" w:type="dxa"/>
            <w:vAlign w:val="center"/>
          </w:tcPr>
          <w:p w14:paraId="7908168B" w14:textId="4A759533" w:rsidR="00587583" w:rsidRPr="00B4007C" w:rsidRDefault="00A25F7F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11,0</w:t>
            </w:r>
          </w:p>
        </w:tc>
      </w:tr>
      <w:tr w:rsidR="006E33EC" w:rsidRPr="00B4007C" w14:paraId="46041765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3D885A23" w14:textId="6990E112" w:rsidR="006E33EC" w:rsidRPr="00B4007C" w:rsidRDefault="00157A5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6E33E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2F6BA98" w14:textId="1BD81F31" w:rsidR="006E33EC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организации и проведению городских спортивных и молодежных  мероприятий</w:t>
            </w:r>
          </w:p>
        </w:tc>
        <w:tc>
          <w:tcPr>
            <w:tcW w:w="1560" w:type="dxa"/>
            <w:vAlign w:val="center"/>
          </w:tcPr>
          <w:p w14:paraId="3E6136CE" w14:textId="04EB81B1" w:rsidR="006E33EC" w:rsidRPr="00B4007C" w:rsidRDefault="004A76E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328051A8" w14:textId="4B193659" w:rsidR="006E33EC" w:rsidRPr="00B4007C" w:rsidRDefault="002C4C30" w:rsidP="00B72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2038" w:type="dxa"/>
            <w:vAlign w:val="center"/>
          </w:tcPr>
          <w:p w14:paraId="7FC9652E" w14:textId="003DF1F3" w:rsidR="006E33EC" w:rsidRPr="00B4007C" w:rsidRDefault="004A76E2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1 055,43</w:t>
            </w:r>
          </w:p>
        </w:tc>
        <w:tc>
          <w:tcPr>
            <w:tcW w:w="1080" w:type="dxa"/>
            <w:vAlign w:val="center"/>
          </w:tcPr>
          <w:p w14:paraId="6C3B9D07" w14:textId="1BE99015" w:rsidR="006E33EC" w:rsidRPr="00B4007C" w:rsidRDefault="00A25F7F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0,1</w:t>
            </w:r>
          </w:p>
        </w:tc>
      </w:tr>
      <w:tr w:rsidR="00A5535C" w:rsidRPr="00B4007C" w14:paraId="5321F1D1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4E846B8" w14:textId="7ADC0C91" w:rsidR="00A5535C" w:rsidRPr="00B4007C" w:rsidRDefault="00157A5B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A5535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DEDF086" w14:textId="0791CECE" w:rsidR="00A5535C" w:rsidRPr="00B4007C" w:rsidRDefault="00A553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Прочие услуги</w:t>
            </w:r>
          </w:p>
        </w:tc>
        <w:tc>
          <w:tcPr>
            <w:tcW w:w="1560" w:type="dxa"/>
            <w:vAlign w:val="center"/>
          </w:tcPr>
          <w:p w14:paraId="6C312795" w14:textId="26E711E8" w:rsidR="00A5535C" w:rsidRPr="00B4007C" w:rsidRDefault="00157A5B" w:rsidP="0015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14:paraId="34C87657" w14:textId="2146CA34" w:rsidR="00A5535C" w:rsidRPr="00B4007C" w:rsidRDefault="002C4C30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2038" w:type="dxa"/>
            <w:vAlign w:val="center"/>
          </w:tcPr>
          <w:p w14:paraId="0970C126" w14:textId="5B0DD5AA" w:rsidR="00A5535C" w:rsidRPr="00B4007C" w:rsidRDefault="00D24AE5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45 380,10</w:t>
            </w:r>
          </w:p>
        </w:tc>
        <w:tc>
          <w:tcPr>
            <w:tcW w:w="1080" w:type="dxa"/>
            <w:vAlign w:val="center"/>
          </w:tcPr>
          <w:p w14:paraId="45AE849A" w14:textId="6A494533" w:rsidR="00A5535C" w:rsidRPr="00B4007C" w:rsidRDefault="00A25F7F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3,7</w:t>
            </w:r>
          </w:p>
        </w:tc>
      </w:tr>
      <w:tr w:rsidR="00A5535C" w:rsidRPr="00B4007C" w14:paraId="0483529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74FF476F" w14:textId="7A43B2EF" w:rsidR="00A5535C" w:rsidRPr="00B4007C" w:rsidRDefault="00157A5B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A5535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00647493" w14:textId="0EC7976E" w:rsidR="00A5535C" w:rsidRPr="00B4007C" w:rsidRDefault="00A553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Прочие работы</w:t>
            </w:r>
          </w:p>
        </w:tc>
        <w:tc>
          <w:tcPr>
            <w:tcW w:w="1560" w:type="dxa"/>
            <w:vAlign w:val="center"/>
          </w:tcPr>
          <w:p w14:paraId="28D8D9A3" w14:textId="6BC37AAB" w:rsidR="00A5535C" w:rsidRPr="00B4007C" w:rsidRDefault="00157A5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2221F877" w14:textId="33C7E683" w:rsidR="00A5535C" w:rsidRPr="00B4007C" w:rsidRDefault="002C4C30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2038" w:type="dxa"/>
            <w:vAlign w:val="center"/>
          </w:tcPr>
          <w:p w14:paraId="0C45C294" w14:textId="4023048A" w:rsidR="00A5535C" w:rsidRPr="00B4007C" w:rsidRDefault="00D24AE5" w:rsidP="0058758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6 577,50</w:t>
            </w:r>
          </w:p>
        </w:tc>
        <w:tc>
          <w:tcPr>
            <w:tcW w:w="1080" w:type="dxa"/>
            <w:vAlign w:val="center"/>
          </w:tcPr>
          <w:p w14:paraId="6B4656F8" w14:textId="17F0B1FC" w:rsidR="00A5535C" w:rsidRPr="00B4007C" w:rsidRDefault="00A25F7F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0,5</w:t>
            </w:r>
          </w:p>
        </w:tc>
      </w:tr>
      <w:tr w:rsidR="00A5535C" w:rsidRPr="00B4007C" w14:paraId="3E802D8B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D2FF183" w14:textId="03E49BC3" w:rsidR="00A5535C" w:rsidRPr="00B4007C" w:rsidRDefault="00157A5B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6E33E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635110F8" w14:textId="151D1164" w:rsidR="00A5535C" w:rsidRPr="00B4007C" w:rsidRDefault="00A553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Прочие товары</w:t>
            </w:r>
          </w:p>
        </w:tc>
        <w:tc>
          <w:tcPr>
            <w:tcW w:w="1560" w:type="dxa"/>
            <w:vAlign w:val="center"/>
          </w:tcPr>
          <w:p w14:paraId="3804E6F7" w14:textId="34E29FD2" w:rsidR="00A5535C" w:rsidRPr="00B4007C" w:rsidRDefault="004A76E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14:paraId="2F1D68A6" w14:textId="16E2FD38" w:rsidR="00A5535C" w:rsidRPr="00B4007C" w:rsidRDefault="002C4C30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2038" w:type="dxa"/>
            <w:vAlign w:val="center"/>
          </w:tcPr>
          <w:p w14:paraId="164476C2" w14:textId="1A7208DD" w:rsidR="00A5535C" w:rsidRPr="00B4007C" w:rsidRDefault="00D24AE5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9 115,68</w:t>
            </w:r>
          </w:p>
        </w:tc>
        <w:tc>
          <w:tcPr>
            <w:tcW w:w="1080" w:type="dxa"/>
            <w:vAlign w:val="center"/>
          </w:tcPr>
          <w:p w14:paraId="5B8CAAC5" w14:textId="07E8DF13" w:rsidR="00A5535C" w:rsidRPr="00B4007C" w:rsidRDefault="00A25F7F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0,8</w:t>
            </w:r>
          </w:p>
        </w:tc>
      </w:tr>
      <w:tr w:rsidR="00713D33" w:rsidRPr="007C3007" w14:paraId="3CA4F386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58EF870C" w14:textId="77777777" w:rsidR="00713D33" w:rsidRPr="00B4007C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781CB517" w14:textId="1F1F3944" w:rsidR="00713D33" w:rsidRPr="00B4007C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005C3C7A" w14:textId="7B311A53" w:rsidR="00713D33" w:rsidRPr="00B4007C" w:rsidRDefault="00A456A4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992" w:type="dxa"/>
            <w:vAlign w:val="center"/>
          </w:tcPr>
          <w:p w14:paraId="6D88D73B" w14:textId="33291F54" w:rsidR="00713D33" w:rsidRPr="00B4007C" w:rsidRDefault="00B724C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vAlign w:val="center"/>
          </w:tcPr>
          <w:p w14:paraId="35B5D424" w14:textId="6377E68F" w:rsidR="00713D33" w:rsidRPr="00B4007C" w:rsidRDefault="00C54A0B" w:rsidP="00D24AE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</w:t>
            </w:r>
            <w:r w:rsidR="00D24AE5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219 472,76</w:t>
            </w:r>
          </w:p>
        </w:tc>
        <w:tc>
          <w:tcPr>
            <w:tcW w:w="1080" w:type="dxa"/>
            <w:vAlign w:val="center"/>
          </w:tcPr>
          <w:p w14:paraId="1B984BE9" w14:textId="4BA3A93E" w:rsidR="00713D33" w:rsidRPr="00B4007C" w:rsidRDefault="00B724C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100</w:t>
            </w:r>
          </w:p>
        </w:tc>
      </w:tr>
    </w:tbl>
    <w:p w14:paraId="2DB4066F" w14:textId="77777777" w:rsidR="006E7F1C" w:rsidRPr="007C3007" w:rsidRDefault="006E7F1C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A112874" w14:textId="6538D8B2" w:rsidR="00CC6E2C" w:rsidRPr="00EE6385" w:rsidRDefault="00994605" w:rsidP="004B51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6385">
        <w:rPr>
          <w:rFonts w:ascii="Times New Roman" w:eastAsia="Times New Roman" w:hAnsi="Times New Roman"/>
          <w:color w:val="FF0000"/>
          <w:sz w:val="28"/>
          <w:szCs w:val="28"/>
          <w:lang w:eastAsia="en-US"/>
        </w:rPr>
        <w:t xml:space="preserve">          </w:t>
      </w:r>
      <w:r w:rsidR="00CC6E2C" w:rsidRPr="00EE6385">
        <w:rPr>
          <w:rFonts w:ascii="Times New Roman" w:eastAsia="Times New Roman" w:hAnsi="Times New Roman"/>
          <w:color w:val="FF0000"/>
          <w:sz w:val="28"/>
          <w:szCs w:val="28"/>
          <w:lang w:eastAsia="en-US"/>
        </w:rPr>
        <w:t xml:space="preserve"> </w:t>
      </w:r>
      <w:proofErr w:type="gramStart"/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наибольший удельный вес по количеству заключенных  контрактов  участниками  закупок,  зарегистрированными  на  территории ДФО, в общем объеме заключенных контрактов по конкурентным закупкам занимают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поставки прочих товаров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76582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76582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%;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далее идут 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ы по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благоустройству дворовых </w:t>
      </w:r>
      <w:r w:rsidR="00765823" w:rsidRPr="00765823">
        <w:rPr>
          <w:rFonts w:ascii="Times New Roman" w:eastAsia="Times New Roman" w:hAnsi="Times New Roman"/>
          <w:sz w:val="28"/>
          <w:szCs w:val="28"/>
          <w:lang w:eastAsia="en-US"/>
        </w:rPr>
        <w:t xml:space="preserve">территорий, по </w:t>
      </w:r>
      <w:r w:rsidR="00765823" w:rsidRPr="0076582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устройству детских игровых площадок на территории многоквартирных жилых домов 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65823">
        <w:rPr>
          <w:rFonts w:ascii="Times New Roman" w:eastAsia="Times New Roman" w:hAnsi="Times New Roman"/>
          <w:sz w:val="28"/>
          <w:szCs w:val="28"/>
          <w:lang w:eastAsia="en-US"/>
        </w:rPr>
        <w:t>19,6</w:t>
      </w:r>
      <w:r w:rsidR="00255DDB" w:rsidRPr="00EE6385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056C7723" w14:textId="351106F6" w:rsidR="0059209E" w:rsidRPr="00765823" w:rsidRDefault="00CC6E2C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В  стоимостном  выражении  наибольшую  долю  занимают с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троительные,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ы по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благоустройству дворовых </w:t>
      </w:r>
      <w:r w:rsidR="00765823" w:rsidRPr="00765823">
        <w:rPr>
          <w:rFonts w:ascii="Times New Roman" w:eastAsia="Times New Roman" w:hAnsi="Times New Roman"/>
          <w:sz w:val="28"/>
          <w:szCs w:val="28"/>
          <w:lang w:eastAsia="en-US"/>
        </w:rPr>
        <w:t>территорий, по устройству детских игровых площадок на территории многоквартирных жилых домов</w:t>
      </w:r>
      <w:r w:rsidR="00C54A0B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65823">
        <w:rPr>
          <w:rFonts w:ascii="Times New Roman" w:eastAsia="Times New Roman" w:hAnsi="Times New Roman"/>
          <w:sz w:val="28"/>
          <w:szCs w:val="28"/>
          <w:lang w:eastAsia="en-US"/>
        </w:rPr>
        <w:t>61,0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%; </w:t>
      </w:r>
      <w:proofErr w:type="gramStart"/>
      <w:r w:rsidRPr="00EE6385">
        <w:rPr>
          <w:rFonts w:ascii="Times New Roman" w:eastAsia="Times New Roman" w:hAnsi="Times New Roman"/>
          <w:sz w:val="28"/>
          <w:szCs w:val="28"/>
        </w:rPr>
        <w:t>далее ид</w:t>
      </w:r>
      <w:r w:rsidR="005A1D52">
        <w:rPr>
          <w:rFonts w:ascii="Times New Roman" w:eastAsia="Times New Roman" w:hAnsi="Times New Roman"/>
          <w:sz w:val="28"/>
          <w:szCs w:val="28"/>
        </w:rPr>
        <w:t xml:space="preserve">ет </w:t>
      </w:r>
      <w:r w:rsidR="00765823">
        <w:rPr>
          <w:rFonts w:ascii="Times New Roman" w:eastAsia="Times New Roman" w:hAnsi="Times New Roman"/>
          <w:sz w:val="28"/>
          <w:szCs w:val="28"/>
        </w:rPr>
        <w:t>п</w:t>
      </w:r>
      <w:r w:rsidR="00765823" w:rsidRPr="00765823">
        <w:rPr>
          <w:rFonts w:ascii="Times New Roman" w:eastAsia="Times New Roman" w:hAnsi="Times New Roman"/>
          <w:sz w:val="28"/>
          <w:szCs w:val="28"/>
        </w:rPr>
        <w:t>риобретение благоустроенных жилых помещений для предоставления детям - сиротам и  благоустроенных жилых квартир, созданных в будущем по муниципальной программе «Обеспечение доступным и комфортным жильем населения города Благовещенска»</w:t>
      </w:r>
      <w:r w:rsidR="007658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65823">
        <w:rPr>
          <w:rFonts w:ascii="Times New Roman" w:eastAsia="Times New Roman" w:hAnsi="Times New Roman"/>
          <w:sz w:val="28"/>
          <w:szCs w:val="28"/>
          <w:lang w:eastAsia="en-US"/>
        </w:rPr>
        <w:t>22,9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%;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 на третьем месте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="00765823">
        <w:rPr>
          <w:rFonts w:ascii="Times New Roman" w:eastAsia="Times New Roman" w:hAnsi="Times New Roman"/>
          <w:sz w:val="28"/>
          <w:szCs w:val="28"/>
        </w:rPr>
        <w:t>в</w:t>
      </w:r>
      <w:r w:rsidR="00765823" w:rsidRPr="00765823">
        <w:rPr>
          <w:rFonts w:ascii="Times New Roman" w:eastAsia="Times New Roman" w:hAnsi="Times New Roman"/>
          <w:sz w:val="28"/>
          <w:szCs w:val="28"/>
        </w:rPr>
        <w:t>ыполнение работ по подготовке проектной документации и выполнению инженерных изысканий, выполнению работ по строительству объекта «Крытый футбольный манеж в квартале 398 г. Благовещенска, Амурская область»</w:t>
      </w:r>
      <w:r w:rsidR="00EE6385" w:rsidRPr="00765823">
        <w:rPr>
          <w:rFonts w:ascii="Times New Roman" w:eastAsia="Times New Roman" w:hAnsi="Times New Roman"/>
          <w:sz w:val="28"/>
          <w:szCs w:val="28"/>
        </w:rPr>
        <w:t xml:space="preserve"> </w:t>
      </w:r>
      <w:r w:rsidR="00255DDB" w:rsidRPr="007658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65823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65823">
        <w:rPr>
          <w:rFonts w:ascii="Times New Roman" w:eastAsia="Times New Roman" w:hAnsi="Times New Roman"/>
          <w:sz w:val="28"/>
          <w:szCs w:val="28"/>
          <w:lang w:eastAsia="en-US"/>
        </w:rPr>
        <w:t>11,0</w:t>
      </w:r>
      <w:r w:rsidR="007C30D3" w:rsidRPr="00765823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765823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6944DBA2" w14:textId="77777777" w:rsidR="00765823" w:rsidRDefault="00765823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7F3DC66" w14:textId="112EA3FA" w:rsidR="009D1EE5" w:rsidRPr="00C41663" w:rsidRDefault="007B59BC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9D1EE5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.1</w:t>
      </w:r>
      <w:r w:rsidR="004316C9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D1EE5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Применение антидемпинговых мер</w:t>
      </w:r>
    </w:p>
    <w:p w14:paraId="515B011B" w14:textId="77777777" w:rsidR="009D1EE5" w:rsidRPr="007C3007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B4650A9" w14:textId="03F06989" w:rsidR="009D1EE5" w:rsidRPr="006C0011" w:rsidRDefault="007E3B3D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F27A10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27A10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проведения процедур определения поставщиков (подрядчиков, исполнителей) с применением антидемпинговых мер заключен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D16F9C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D16F9C">
        <w:rPr>
          <w:rFonts w:ascii="Times New Roman" w:eastAsia="Times New Roman" w:hAnsi="Times New Roman"/>
          <w:sz w:val="28"/>
          <w:szCs w:val="28"/>
          <w:lang w:eastAsia="en-US"/>
        </w:rPr>
        <w:t>29 767,55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D16F9C">
        <w:rPr>
          <w:rFonts w:ascii="Times New Roman" w:eastAsia="Times New Roman" w:hAnsi="Times New Roman"/>
          <w:sz w:val="28"/>
          <w:szCs w:val="28"/>
          <w:lang w:eastAsia="en-US"/>
        </w:rPr>
        <w:t>21,3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D16F9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 и объема всех контрактов, заключенных в отчетном периоде</w:t>
      </w:r>
      <w:r w:rsidR="00C4166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C41663" w:rsidRPr="00C4166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1663" w:rsidRPr="006C0011">
        <w:rPr>
          <w:rFonts w:ascii="Times New Roman" w:eastAsia="Times New Roman" w:hAnsi="Times New Roman"/>
          <w:sz w:val="28"/>
          <w:szCs w:val="28"/>
          <w:lang w:eastAsia="en-US"/>
        </w:rPr>
        <w:t>соответ</w:t>
      </w:r>
      <w:r w:rsidR="00C41663">
        <w:rPr>
          <w:rFonts w:ascii="Times New Roman" w:eastAsia="Times New Roman" w:hAnsi="Times New Roman"/>
          <w:sz w:val="28"/>
          <w:szCs w:val="28"/>
          <w:lang w:eastAsia="en-US"/>
        </w:rPr>
        <w:t>ственно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). При этом в сравнении с аналогичными показателями 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количество 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таких контрактов снизилось </w:t>
      </w:r>
      <w:r w:rsidR="006E50EF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D16F9C">
        <w:rPr>
          <w:rFonts w:ascii="Times New Roman" w:eastAsia="Times New Roman" w:hAnsi="Times New Roman"/>
          <w:sz w:val="28"/>
          <w:szCs w:val="28"/>
          <w:lang w:eastAsia="en-US"/>
        </w:rPr>
        <w:t>15,6</w:t>
      </w:r>
      <w:r w:rsidR="006E50EF" w:rsidRPr="006C0011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>, а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сумма </w:t>
      </w:r>
      <w:r w:rsidR="00D16F9C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D16F9C">
        <w:rPr>
          <w:rFonts w:ascii="Times New Roman" w:eastAsia="Times New Roman" w:hAnsi="Times New Roman"/>
          <w:sz w:val="28"/>
          <w:szCs w:val="28"/>
          <w:lang w:eastAsia="en-US"/>
        </w:rPr>
        <w:t>- 35,8</w:t>
      </w:r>
      <w:r w:rsidR="00D16F9C" w:rsidRPr="006C0011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439133CB" w14:textId="66D18501" w:rsidR="009D1EE5" w:rsidRPr="007C3007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Так, среднее снижение НМЦК в рамках закупок </w:t>
      </w:r>
      <w:r w:rsidR="00C32210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с применением антидемпинговых мер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составило </w:t>
      </w:r>
      <w:r w:rsidR="009864DC">
        <w:rPr>
          <w:rFonts w:ascii="Times New Roman" w:eastAsia="Times New Roman" w:hAnsi="Times New Roman"/>
          <w:sz w:val="28"/>
          <w:szCs w:val="28"/>
          <w:lang w:eastAsia="en-US"/>
        </w:rPr>
        <w:t>57,4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%, что 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9864DC">
        <w:rPr>
          <w:rFonts w:ascii="Times New Roman" w:eastAsia="Times New Roman" w:hAnsi="Times New Roman"/>
          <w:sz w:val="28"/>
          <w:szCs w:val="28"/>
          <w:lang w:eastAsia="en-US"/>
        </w:rPr>
        <w:t>24,1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136B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выше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>по сравнению с</w:t>
      </w:r>
      <w:r w:rsidR="00D16F9C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16F9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B02E3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кварталом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7E3B3D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6B02E3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D16F9C">
        <w:rPr>
          <w:rFonts w:ascii="Times New Roman" w:eastAsia="Times New Roman" w:hAnsi="Times New Roman"/>
          <w:sz w:val="28"/>
          <w:szCs w:val="28"/>
          <w:lang w:eastAsia="en-US"/>
        </w:rPr>
        <w:t>33,3</w:t>
      </w:r>
      <w:r w:rsidRPr="00C41663">
        <w:rPr>
          <w:rFonts w:ascii="Times New Roman" w:eastAsia="Times New Roman" w:hAnsi="Times New Roman"/>
          <w:sz w:val="28"/>
          <w:szCs w:val="28"/>
          <w:lang w:eastAsia="en-US"/>
        </w:rPr>
        <w:t>%).</w:t>
      </w:r>
    </w:p>
    <w:p w14:paraId="549D7CEF" w14:textId="77777777" w:rsidR="002650F8" w:rsidRPr="007C3007" w:rsidRDefault="002650F8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F23D7F4" w14:textId="7626A1ED" w:rsidR="00881796" w:rsidRPr="009A5A42" w:rsidRDefault="007B59BC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C1A5C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0C1A5C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0C1A5C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 w:rsidRPr="000C1A5C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32DC6" w:rsidRPr="000C1A5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0C1A5C">
        <w:rPr>
          <w:rFonts w:ascii="Times New Roman" w:eastAsia="Times New Roman" w:hAnsi="Times New Roman"/>
          <w:b/>
          <w:sz w:val="28"/>
          <w:szCs w:val="28"/>
          <w:lang w:eastAsia="en-US"/>
        </w:rPr>
        <w:t>Исполнение</w:t>
      </w:r>
      <w:r w:rsidR="00032DC6" w:rsidRPr="000C1A5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(расторжени</w:t>
      </w:r>
      <w:r w:rsidR="00B356EC" w:rsidRPr="000C1A5C">
        <w:rPr>
          <w:rFonts w:ascii="Times New Roman" w:eastAsia="Times New Roman" w:hAnsi="Times New Roman"/>
          <w:b/>
          <w:sz w:val="28"/>
          <w:szCs w:val="28"/>
          <w:lang w:eastAsia="en-US"/>
        </w:rPr>
        <w:t>е</w:t>
      </w:r>
      <w:r w:rsidR="00032DC6" w:rsidRPr="000C1A5C">
        <w:rPr>
          <w:rFonts w:ascii="Times New Roman" w:eastAsia="Times New Roman" w:hAnsi="Times New Roman"/>
          <w:b/>
          <w:sz w:val="28"/>
          <w:szCs w:val="28"/>
          <w:lang w:eastAsia="en-US"/>
        </w:rPr>
        <w:t>) контрактов</w:t>
      </w:r>
    </w:p>
    <w:p w14:paraId="3488BA7C" w14:textId="77777777" w:rsidR="00873F0D" w:rsidRPr="009A5A42" w:rsidRDefault="00873F0D" w:rsidP="005F50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94F353" w14:textId="23B159D2" w:rsidR="00006016" w:rsidRPr="009A5A42" w:rsidRDefault="005F5090" w:rsidP="00BA3C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BA2065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A206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B3C62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BB3C62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BB3C62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BB3C62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BB3C6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BB3C62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расторгнуто </w:t>
      </w:r>
      <w:r w:rsidR="000C1A5C">
        <w:rPr>
          <w:rFonts w:ascii="Times New Roman" w:eastAsia="Times New Roman" w:hAnsi="Times New Roman"/>
          <w:sz w:val="28"/>
          <w:szCs w:val="28"/>
          <w:lang w:eastAsia="en-US"/>
        </w:rPr>
        <w:t>10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общую сумму </w:t>
      </w:r>
      <w:r w:rsidR="000C1A5C">
        <w:rPr>
          <w:rFonts w:ascii="Times New Roman" w:eastAsia="Times New Roman" w:hAnsi="Times New Roman"/>
          <w:sz w:val="28"/>
          <w:szCs w:val="28"/>
          <w:lang w:eastAsia="en-US"/>
        </w:rPr>
        <w:t>11 973,86</w:t>
      </w:r>
      <w:r w:rsidR="00410F3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>тыс. руб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Сумма </w:t>
      </w:r>
      <w:r w:rsidR="00AF619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исполненных обязательств по 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расторгнутым контрактам составила </w:t>
      </w:r>
      <w:r w:rsidR="000C1A5C">
        <w:rPr>
          <w:rFonts w:ascii="Times New Roman" w:eastAsia="Times New Roman" w:hAnsi="Times New Roman"/>
          <w:sz w:val="28"/>
          <w:szCs w:val="28"/>
          <w:lang w:eastAsia="en-US"/>
        </w:rPr>
        <w:t>8 542,32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2565DAEE" w14:textId="2E1C573B" w:rsidR="005F5090" w:rsidRPr="009A5A42" w:rsidRDefault="007E7FDA" w:rsidP="009A5A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За 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аналогичный период  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был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расторгнут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0C1A5C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9A5A42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F561B3" w:rsidRPr="009A5A42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</w:t>
      </w:r>
      <w:r w:rsidR="000C1A5C">
        <w:rPr>
          <w:rFonts w:ascii="Times New Roman" w:eastAsia="Times New Roman" w:hAnsi="Times New Roman"/>
          <w:sz w:val="28"/>
          <w:szCs w:val="28"/>
          <w:lang w:eastAsia="en-US"/>
        </w:rPr>
        <w:t xml:space="preserve">53 075,08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</w:p>
    <w:p w14:paraId="4376C690" w14:textId="7280F4E8" w:rsidR="00C166E9" w:rsidRPr="00AF6194" w:rsidRDefault="00FD08AE" w:rsidP="00C166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Р</w:t>
      </w:r>
      <w:r w:rsidR="005F5090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асторжение контрактов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5D4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периоде, также как и в</w:t>
      </w:r>
      <w:r w:rsidR="00BA2065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A206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301F6A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301F6A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5F5090" w:rsidRPr="00AF6194">
        <w:rPr>
          <w:rFonts w:ascii="Times New Roman" w:eastAsia="Times New Roman" w:hAnsi="Times New Roman"/>
          <w:sz w:val="28"/>
          <w:szCs w:val="28"/>
          <w:lang w:eastAsia="en-US"/>
        </w:rPr>
        <w:t>осущ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>ествля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лось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по соглашению сторон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в связи с чем</w:t>
      </w:r>
      <w:r w:rsidR="006A3E7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FD08A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>пен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и штраф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ы не начислялись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6B591816" w14:textId="72E15768" w:rsidR="000C1A5C" w:rsidRPr="00C531F4" w:rsidRDefault="000C1A5C" w:rsidP="000C1A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Неэффективных закупок (односторонний  отказ  заказчика  или  поставщика (подрядчика, исполнителя)  от исполнения контракта в соответствии с гражданским законодательством или по решению суда) по итогам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4B260C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не выявлено.</w:t>
      </w:r>
    </w:p>
    <w:p w14:paraId="28E72C6C" w14:textId="77777777" w:rsidR="00431297" w:rsidRPr="007C3007" w:rsidRDefault="00431297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2EDB377" w14:textId="176D998D" w:rsidR="00881796" w:rsidRPr="002974C9" w:rsidRDefault="007B59BC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2974C9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2974C9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2974C9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 w:rsidRPr="002974C9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="00032DC6" w:rsidRPr="002974C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2974C9">
        <w:rPr>
          <w:rFonts w:ascii="Times New Roman" w:eastAsia="Times New Roman" w:hAnsi="Times New Roman"/>
          <w:b/>
          <w:sz w:val="28"/>
          <w:szCs w:val="28"/>
          <w:lang w:eastAsia="en-US"/>
        </w:rPr>
        <w:t>З</w:t>
      </w:r>
      <w:r w:rsidR="00032DC6" w:rsidRPr="002974C9">
        <w:rPr>
          <w:rFonts w:ascii="Times New Roman" w:eastAsia="Times New Roman" w:hAnsi="Times New Roman"/>
          <w:b/>
          <w:sz w:val="28"/>
          <w:szCs w:val="28"/>
          <w:lang w:eastAsia="en-US"/>
        </w:rPr>
        <w:t>акуп</w:t>
      </w:r>
      <w:r w:rsidR="00B356EC" w:rsidRPr="002974C9">
        <w:rPr>
          <w:rFonts w:ascii="Times New Roman" w:eastAsia="Times New Roman" w:hAnsi="Times New Roman"/>
          <w:b/>
          <w:sz w:val="28"/>
          <w:szCs w:val="28"/>
          <w:lang w:eastAsia="en-US"/>
        </w:rPr>
        <w:t>ки</w:t>
      </w:r>
      <w:r w:rsidR="00032DC6" w:rsidRPr="002974C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у единственного поставщика</w:t>
      </w:r>
      <w:r w:rsidR="008D16F3" w:rsidRPr="002974C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(подрядчика, исполнителя)</w:t>
      </w:r>
    </w:p>
    <w:p w14:paraId="0CC1E2AA" w14:textId="77777777" w:rsidR="00785BBB" w:rsidRPr="002974C9" w:rsidRDefault="00785BBB" w:rsidP="00694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FB3E7D5" w14:textId="23C21BD9" w:rsidR="00785BBB" w:rsidRPr="0033769A" w:rsidRDefault="00785BBB" w:rsidP="005920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974C9">
        <w:rPr>
          <w:rFonts w:ascii="Times New Roman" w:eastAsia="Times New Roman" w:hAnsi="Times New Roman"/>
          <w:sz w:val="28"/>
          <w:szCs w:val="28"/>
          <w:lang w:eastAsia="en-US"/>
        </w:rPr>
        <w:t xml:space="preserve">В  отчетном  периоде  с  единственным  поставщиком  (подрядчиком,  </w:t>
      </w:r>
      <w:r w:rsidRPr="002974C9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исполнителем)</w:t>
      </w:r>
      <w:r w:rsidR="00663F35" w:rsidRPr="002974C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974C9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2974C9" w:rsidRPr="002974C9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394109" w:rsidRPr="002974C9">
        <w:rPr>
          <w:rFonts w:ascii="Times New Roman" w:eastAsia="Times New Roman" w:hAnsi="Times New Roman"/>
          <w:sz w:val="28"/>
          <w:szCs w:val="28"/>
          <w:lang w:eastAsia="en-US"/>
        </w:rPr>
        <w:t>79</w:t>
      </w:r>
      <w:r w:rsidRPr="002974C9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394109" w:rsidRPr="002974C9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2974C9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2974C9" w:rsidRPr="002974C9">
        <w:rPr>
          <w:rFonts w:ascii="Times New Roman" w:eastAsia="Times New Roman" w:hAnsi="Times New Roman"/>
          <w:sz w:val="28"/>
          <w:szCs w:val="28"/>
          <w:lang w:eastAsia="en-US"/>
        </w:rPr>
        <w:t>968 555,24</w:t>
      </w:r>
      <w:r w:rsidR="00394109" w:rsidRPr="002974C9">
        <w:rPr>
          <w:rFonts w:ascii="Times New Roman" w:eastAsia="Times New Roman" w:hAnsi="Times New Roman"/>
          <w:sz w:val="28"/>
          <w:szCs w:val="28"/>
          <w:lang w:eastAsia="en-US"/>
        </w:rPr>
        <w:t xml:space="preserve"> (с учетом контрактов</w:t>
      </w:r>
      <w:r w:rsidR="00A5325A" w:rsidRPr="002974C9">
        <w:rPr>
          <w:rFonts w:ascii="Times New Roman" w:eastAsia="Times New Roman" w:hAnsi="Times New Roman"/>
          <w:sz w:val="28"/>
          <w:szCs w:val="28"/>
          <w:lang w:eastAsia="en-US"/>
        </w:rPr>
        <w:t xml:space="preserve">, заключенных по </w:t>
      </w:r>
      <w:r w:rsidR="00663F35" w:rsidRPr="002974C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94109" w:rsidRPr="002974C9">
        <w:rPr>
          <w:rFonts w:ascii="Times New Roman" w:eastAsia="Times New Roman" w:hAnsi="Times New Roman"/>
          <w:sz w:val="28"/>
          <w:szCs w:val="28"/>
          <w:lang w:eastAsia="en-US"/>
        </w:rPr>
        <w:t xml:space="preserve">п.25 ч.1 ст.93 </w:t>
      </w:r>
      <w:r w:rsidR="00394109" w:rsidRPr="002974C9">
        <w:rPr>
          <w:rFonts w:ascii="Times New Roman" w:hAnsi="Times New Roman"/>
          <w:bCs/>
          <w:sz w:val="28"/>
          <w:szCs w:val="28"/>
        </w:rPr>
        <w:t>Закона о контрактной системе)</w:t>
      </w:r>
      <w:r w:rsidRPr="002974C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33769A">
        <w:rPr>
          <w:rFonts w:ascii="Times New Roman" w:eastAsia="Times New Roman" w:hAnsi="Times New Roman"/>
          <w:sz w:val="28"/>
          <w:szCs w:val="28"/>
          <w:lang w:eastAsia="en-US"/>
        </w:rPr>
        <w:t xml:space="preserve">что составило </w:t>
      </w:r>
      <w:r w:rsidR="0033769A" w:rsidRPr="0033769A">
        <w:rPr>
          <w:rFonts w:ascii="Times New Roman" w:eastAsia="Times New Roman" w:hAnsi="Times New Roman"/>
          <w:sz w:val="28"/>
          <w:szCs w:val="28"/>
          <w:lang w:eastAsia="en-US"/>
        </w:rPr>
        <w:t>88,1</w:t>
      </w:r>
      <w:r w:rsidRPr="0033769A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 </w:t>
      </w:r>
      <w:r w:rsidR="0033769A" w:rsidRPr="0033769A">
        <w:rPr>
          <w:rFonts w:ascii="Times New Roman" w:eastAsia="Times New Roman" w:hAnsi="Times New Roman"/>
          <w:sz w:val="28"/>
          <w:szCs w:val="28"/>
          <w:lang w:eastAsia="en-US"/>
        </w:rPr>
        <w:t>85,3</w:t>
      </w:r>
      <w:r w:rsidRPr="0033769A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заключенных в отчетном периоде контрактов. </w:t>
      </w:r>
    </w:p>
    <w:p w14:paraId="3223B050" w14:textId="42B883DA" w:rsidR="0071734D" w:rsidRDefault="003844F5" w:rsidP="007259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Общ</w:t>
      </w:r>
      <w:r w:rsidR="00F74016">
        <w:rPr>
          <w:rFonts w:ascii="Times New Roman" w:eastAsia="Times New Roman" w:hAnsi="Times New Roman"/>
          <w:sz w:val="28"/>
          <w:szCs w:val="28"/>
          <w:lang w:eastAsia="en-US"/>
        </w:rPr>
        <w:t xml:space="preserve">ее количество и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объем  контрактов,  заключенных  в  отчетном  периоде  с  единственным  поставщиком </w:t>
      </w:r>
      <w:r w:rsidR="00031C21" w:rsidRPr="009F7BB6">
        <w:rPr>
          <w:rFonts w:ascii="Times New Roman" w:eastAsia="Times New Roman" w:hAnsi="Times New Roman"/>
          <w:sz w:val="28"/>
          <w:szCs w:val="28"/>
          <w:lang w:eastAsia="en-US"/>
        </w:rPr>
        <w:t>(подрядчиком,  исполнителем)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по  результатам  признания  конкурентных  процедур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несостоявшимися составил </w:t>
      </w:r>
      <w:r w:rsidR="00F74016">
        <w:rPr>
          <w:rFonts w:ascii="Times New Roman" w:eastAsia="Times New Roman" w:hAnsi="Times New Roman"/>
          <w:sz w:val="28"/>
          <w:szCs w:val="28"/>
          <w:lang w:eastAsia="en-US"/>
        </w:rPr>
        <w:t xml:space="preserve">62 ед. на </w:t>
      </w:r>
      <w:r w:rsidR="00D36AEB">
        <w:rPr>
          <w:rFonts w:ascii="Times New Roman" w:eastAsia="Times New Roman" w:hAnsi="Times New Roman"/>
          <w:sz w:val="28"/>
          <w:szCs w:val="28"/>
          <w:lang w:eastAsia="en-US"/>
        </w:rPr>
        <w:t>938 219,76</w:t>
      </w:r>
      <w:r w:rsidR="00D36AEB" w:rsidRPr="00D36AE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974C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2974C9" w:rsidRPr="002974C9">
        <w:rPr>
          <w:rFonts w:ascii="Times New Roman" w:eastAsia="Times New Roman" w:hAnsi="Times New Roman"/>
          <w:sz w:val="28"/>
          <w:szCs w:val="28"/>
          <w:lang w:eastAsia="en-US"/>
        </w:rPr>
        <w:t>96,9</w:t>
      </w:r>
      <w:r w:rsidRPr="002974C9">
        <w:rPr>
          <w:rFonts w:ascii="Times New Roman" w:eastAsia="Times New Roman" w:hAnsi="Times New Roman"/>
          <w:sz w:val="28"/>
          <w:szCs w:val="28"/>
          <w:lang w:eastAsia="en-US"/>
        </w:rPr>
        <w:t>,0% от общего объема  закупок у единственного поставщика (подрядчика, исполнителя).</w:t>
      </w:r>
      <w:proofErr w:type="gramEnd"/>
    </w:p>
    <w:p w14:paraId="21E9A833" w14:textId="195B60E4" w:rsidR="00F74016" w:rsidRDefault="00F74016" w:rsidP="00F740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74016">
        <w:rPr>
          <w:rFonts w:ascii="Times New Roman" w:eastAsia="Times New Roman" w:hAnsi="Times New Roman"/>
          <w:sz w:val="28"/>
          <w:szCs w:val="28"/>
          <w:lang w:eastAsia="en-US"/>
        </w:rPr>
        <w:t xml:space="preserve">По сравнению со 2 кварталом 2020 года объем закупок у единственного поставщика (по  результатам  признания  конкурентных  процедур  </w:t>
      </w:r>
      <w:proofErr w:type="gramStart"/>
      <w:r w:rsidRPr="00F74016">
        <w:rPr>
          <w:rFonts w:ascii="Times New Roman" w:eastAsia="Times New Roman" w:hAnsi="Times New Roman"/>
          <w:sz w:val="28"/>
          <w:szCs w:val="28"/>
          <w:lang w:eastAsia="en-US"/>
        </w:rPr>
        <w:t>несостоявшимися</w:t>
      </w:r>
      <w:proofErr w:type="gramEnd"/>
      <w:r w:rsidRPr="00F74016">
        <w:rPr>
          <w:rFonts w:ascii="Times New Roman" w:eastAsia="Times New Roman" w:hAnsi="Times New Roman"/>
          <w:sz w:val="28"/>
          <w:szCs w:val="28"/>
          <w:lang w:eastAsia="en-US"/>
        </w:rPr>
        <w:t>) снизился на 421 695,44 тыс. руб., при уменьшении количества таких контрактов на 5 ед.</w:t>
      </w:r>
    </w:p>
    <w:p w14:paraId="3BA70ABA" w14:textId="77777777" w:rsidR="00F74016" w:rsidRPr="007022E5" w:rsidRDefault="00F74016" w:rsidP="007259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3EA4207" w14:textId="3B9C08E2" w:rsidR="003C659A" w:rsidRPr="00841515" w:rsidRDefault="003C659A" w:rsidP="003C6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При этом среднее значение </w:t>
      </w:r>
      <w:r w:rsidRPr="00841515">
        <w:rPr>
          <w:rFonts w:ascii="Times New Roman" w:eastAsia="Times New Roman" w:hAnsi="Times New Roman"/>
          <w:b/>
          <w:sz w:val="28"/>
          <w:szCs w:val="28"/>
        </w:rPr>
        <w:t>«</w:t>
      </w:r>
      <w:r w:rsidRPr="00841515">
        <w:rPr>
          <w:rFonts w:ascii="Times New Roman" w:eastAsia="Times New Roman" w:hAnsi="Times New Roman"/>
          <w:sz w:val="28"/>
          <w:szCs w:val="28"/>
        </w:rPr>
        <w:t>индекса одной заявки</w:t>
      </w:r>
      <w:r w:rsidRPr="00841515">
        <w:rPr>
          <w:rFonts w:ascii="Times New Roman" w:eastAsia="Times New Roman" w:hAnsi="Times New Roman"/>
          <w:b/>
          <w:sz w:val="28"/>
          <w:szCs w:val="28"/>
        </w:rPr>
        <w:t>»</w:t>
      </w:r>
      <w:r w:rsidRPr="00841515">
        <w:rPr>
          <w:rFonts w:ascii="Times New Roman" w:eastAsia="Times New Roman" w:hAnsi="Times New Roman"/>
          <w:sz w:val="28"/>
          <w:szCs w:val="28"/>
          <w:vertAlign w:val="superscript"/>
        </w:rPr>
        <w:footnoteReference w:id="1"/>
      </w:r>
      <w:r w:rsidRPr="00841515">
        <w:rPr>
          <w:rFonts w:ascii="Times New Roman" w:eastAsia="MS Mincho" w:hAnsi="Times New Roman"/>
          <w:noProof/>
          <w:sz w:val="28"/>
          <w:szCs w:val="28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</w:t>
      </w:r>
      <w:r w:rsidR="0065487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725928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725928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находится на уровне </w:t>
      </w:r>
      <w:r w:rsidR="00F73F0D">
        <w:rPr>
          <w:rFonts w:ascii="Times New Roman" w:eastAsia="Times New Roman" w:hAnsi="Times New Roman"/>
          <w:sz w:val="28"/>
          <w:szCs w:val="28"/>
          <w:lang w:eastAsia="en-US"/>
        </w:rPr>
        <w:t>30,5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%. Наблюдается </w:t>
      </w:r>
      <w:r w:rsidR="00EB798E">
        <w:rPr>
          <w:rFonts w:ascii="Times New Roman" w:eastAsia="Times New Roman" w:hAnsi="Times New Roman"/>
          <w:sz w:val="28"/>
          <w:szCs w:val="28"/>
          <w:lang w:eastAsia="en-US"/>
        </w:rPr>
        <w:t>сниже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ние в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доли закупок, на которые подавалась одна заявка, относительно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2B70D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на </w:t>
      </w:r>
      <w:r w:rsidR="00F73F0D">
        <w:rPr>
          <w:rFonts w:ascii="Times New Roman" w:eastAsia="Times New Roman" w:hAnsi="Times New Roman"/>
          <w:sz w:val="28"/>
          <w:szCs w:val="28"/>
          <w:lang w:eastAsia="en-US"/>
        </w:rPr>
        <w:t>6,6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F73F0D">
        <w:rPr>
          <w:rFonts w:ascii="Times New Roman" w:eastAsia="Times New Roman" w:hAnsi="Times New Roman"/>
          <w:sz w:val="28"/>
          <w:szCs w:val="28"/>
          <w:lang w:eastAsia="en-US"/>
        </w:rPr>
        <w:t>37,1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% – за </w:t>
      </w:r>
      <w:r w:rsidR="00C71F2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491D5D3" w14:textId="77777777" w:rsidR="00D124FA" w:rsidRPr="007C3007" w:rsidRDefault="00D124FA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9EAB8CB" w14:textId="6F86F8EF" w:rsidR="001E201C" w:rsidRPr="00841515" w:rsidRDefault="00785BBB" w:rsidP="00DA18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Крупнейшие контракты, заключенные с единственным поставщиком</w:t>
      </w:r>
      <w:r w:rsidR="00957CEA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(подрядчиком, исполнителем)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по</w:t>
      </w:r>
      <w:r w:rsidR="0059209E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результатам  несостоявшихся  конкурентных  процедур  в  отчетном  периоде, представлены в таблице ниже.</w:t>
      </w:r>
    </w:p>
    <w:p w14:paraId="79D046C7" w14:textId="77777777" w:rsidR="0059209E" w:rsidRPr="007C3007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2268"/>
        <w:gridCol w:w="1866"/>
      </w:tblGrid>
      <w:tr w:rsidR="00EA0FF5" w:rsidRPr="007C3007" w14:paraId="4E0593AC" w14:textId="77777777" w:rsidTr="008232D3">
        <w:tc>
          <w:tcPr>
            <w:tcW w:w="3686" w:type="dxa"/>
            <w:shd w:val="clear" w:color="auto" w:fill="auto"/>
            <w:vAlign w:val="center"/>
          </w:tcPr>
          <w:p w14:paraId="6CAD4737" w14:textId="329CB20E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 контракта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91F254" w14:textId="77777777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Цена контракта, руб.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0A6931" w14:textId="41D059FD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Поставщик </w:t>
            </w:r>
            <w:r w:rsidRPr="0085419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(подрядчик, исполнитель)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A724D20" w14:textId="77777777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</w:tr>
      <w:tr w:rsidR="005767DA" w:rsidRPr="007C3007" w14:paraId="2C9FB84F" w14:textId="77777777" w:rsidTr="008232D3">
        <w:tc>
          <w:tcPr>
            <w:tcW w:w="3686" w:type="dxa"/>
            <w:shd w:val="clear" w:color="auto" w:fill="auto"/>
            <w:vAlign w:val="center"/>
          </w:tcPr>
          <w:p w14:paraId="3A4F5E5D" w14:textId="619AA0A1" w:rsidR="005767DA" w:rsidRPr="008232D3" w:rsidRDefault="00C83ACE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3ACE">
              <w:rPr>
                <w:rFonts w:ascii="Times New Roman" w:hAnsi="Times New Roman"/>
                <w:lang w:eastAsia="en-US"/>
              </w:rPr>
              <w:t>Выполнение работ по ремонту инженерных сетей по ул. Ленина от ул. Шевченко до ул. Мухина, от ул. Театральная до ул. Шимановского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3EF1A" w14:textId="59C39055" w:rsidR="005767DA" w:rsidRPr="008232D3" w:rsidRDefault="00C83ACE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83ACE">
              <w:rPr>
                <w:rFonts w:ascii="Times New Roman" w:hAnsi="Times New Roman"/>
                <w:lang w:eastAsia="en-US"/>
              </w:rPr>
              <w:t>255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C83ACE">
              <w:rPr>
                <w:rFonts w:ascii="Times New Roman" w:hAnsi="Times New Roman"/>
                <w:lang w:eastAsia="en-US"/>
              </w:rPr>
              <w:t>513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83ACE">
              <w:rPr>
                <w:rFonts w:ascii="Times New Roman" w:hAnsi="Times New Roman"/>
                <w:lang w:eastAsia="en-US"/>
              </w:rPr>
              <w:t>142,6</w:t>
            </w: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587FB3" w14:textId="75F52D56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ООО «Сервер»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E27EC44" w14:textId="27AD787E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5767DA" w:rsidRPr="007C3007" w14:paraId="1C1C0C39" w14:textId="77777777" w:rsidTr="008232D3">
        <w:tc>
          <w:tcPr>
            <w:tcW w:w="3686" w:type="dxa"/>
            <w:shd w:val="clear" w:color="auto" w:fill="auto"/>
            <w:vAlign w:val="center"/>
          </w:tcPr>
          <w:p w14:paraId="04A92F78" w14:textId="49E0018F" w:rsidR="005767DA" w:rsidRPr="008232D3" w:rsidRDefault="00C83ACE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83ACE">
              <w:rPr>
                <w:rFonts w:ascii="Times New Roman" w:hAnsi="Times New Roman"/>
                <w:lang w:eastAsia="en-US"/>
              </w:rPr>
              <w:t>Выполнение работ по подготовке проектной документации и выполнению инженерных изысканий, выполнению работ по строительству объекта "Крытый футбольный манеж в квартале 398 г. Благовещенска, Амурская область"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EBE79" w14:textId="31DBCDAC" w:rsidR="005767DA" w:rsidRPr="008232D3" w:rsidRDefault="00C83ACE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83ACE">
              <w:rPr>
                <w:rFonts w:ascii="Times New Roman" w:hAnsi="Times New Roman"/>
                <w:lang w:eastAsia="en-US"/>
              </w:rPr>
              <w:t>134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C83ACE">
              <w:rPr>
                <w:rFonts w:ascii="Times New Roman" w:hAnsi="Times New Roman"/>
                <w:lang w:eastAsia="en-US"/>
              </w:rPr>
              <w:t>609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C83ACE">
              <w:rPr>
                <w:rFonts w:ascii="Times New Roman" w:hAnsi="Times New Roman"/>
                <w:lang w:eastAsia="en-US"/>
              </w:rPr>
              <w:t>532</w:t>
            </w:r>
            <w:r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2E046C" w14:textId="36052A99" w:rsidR="005767DA" w:rsidRPr="008232D3" w:rsidRDefault="00C83ACE" w:rsidP="00C83AC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83ACE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C83ACE">
              <w:rPr>
                <w:rFonts w:ascii="Times New Roman" w:hAnsi="Times New Roman"/>
                <w:lang w:eastAsia="en-US"/>
              </w:rPr>
              <w:t>ФАСАДЫ И КРОВЛЯ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Pr="00C83ACE"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46C5C42" w14:textId="04D8BA3E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5767DA" w:rsidRPr="007C3007" w14:paraId="6B4B6AA5" w14:textId="77777777" w:rsidTr="008232D3">
        <w:tc>
          <w:tcPr>
            <w:tcW w:w="3686" w:type="dxa"/>
            <w:shd w:val="clear" w:color="auto" w:fill="auto"/>
            <w:vAlign w:val="center"/>
          </w:tcPr>
          <w:p w14:paraId="46FF1F86" w14:textId="20B3CB8C" w:rsidR="005767DA" w:rsidRPr="008232D3" w:rsidRDefault="00B93E84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B93E84">
              <w:rPr>
                <w:rFonts w:ascii="Times New Roman" w:eastAsia="Times New Roman" w:hAnsi="Times New Roman"/>
                <w:lang w:eastAsia="en-US"/>
              </w:rPr>
              <w:t xml:space="preserve">Выполнение работ по строительству объекта "Прокладка тепловой сети до границ земельного участка объекта "Трансграничная канатно-подвесная дорога через р. Амур, между г. Благовещенск (РФ) и г. </w:t>
            </w:r>
            <w:proofErr w:type="spellStart"/>
            <w:r w:rsidRPr="00B93E84">
              <w:rPr>
                <w:rFonts w:ascii="Times New Roman" w:eastAsia="Times New Roman" w:hAnsi="Times New Roman"/>
                <w:lang w:eastAsia="en-US"/>
              </w:rPr>
              <w:t>Хэйхэ</w:t>
            </w:r>
            <w:proofErr w:type="spellEnd"/>
            <w:r w:rsidRPr="00B93E84">
              <w:rPr>
                <w:rFonts w:ascii="Times New Roman" w:eastAsia="Times New Roman" w:hAnsi="Times New Roman"/>
                <w:lang w:eastAsia="en-US"/>
              </w:rPr>
              <w:t xml:space="preserve"> (КНР), с пассажирским терминалом, в районе ул. Ленина, 100 в квартале "Золотая миля"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14:paraId="4469430D" w14:textId="0C6890C8" w:rsidR="005767DA" w:rsidRPr="008232D3" w:rsidRDefault="00B93E84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93E84">
              <w:rPr>
                <w:rFonts w:ascii="Times New Roman" w:hAnsi="Times New Roman"/>
                <w:lang w:eastAsia="en-US"/>
              </w:rPr>
              <w:t>68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B93E84">
              <w:rPr>
                <w:rFonts w:ascii="Times New Roman" w:hAnsi="Times New Roman"/>
                <w:lang w:eastAsia="en-US"/>
              </w:rPr>
              <w:t>015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B93E84">
              <w:rPr>
                <w:rFonts w:ascii="Times New Roman" w:hAnsi="Times New Roman"/>
                <w:lang w:eastAsia="en-US"/>
              </w:rPr>
              <w:t>904</w:t>
            </w:r>
            <w:r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3E2EBB" w14:textId="2F97E631" w:rsidR="005767DA" w:rsidRPr="008232D3" w:rsidRDefault="00B93E84" w:rsidP="00B93E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93E84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B93E84">
              <w:rPr>
                <w:rFonts w:ascii="Times New Roman" w:hAnsi="Times New Roman"/>
                <w:lang w:eastAsia="en-US"/>
              </w:rPr>
              <w:t>ДАЛЬНЕВОСТОЧНАЯ СТРОИТЕЛЬНАЯ КОМПАНИЯ</w:t>
            </w:r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D9369B8" w14:textId="5EEC523E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5767DA" w:rsidRPr="007C3007" w14:paraId="6BB39046" w14:textId="77777777" w:rsidTr="008232D3">
        <w:tc>
          <w:tcPr>
            <w:tcW w:w="3686" w:type="dxa"/>
            <w:shd w:val="clear" w:color="auto" w:fill="auto"/>
            <w:vAlign w:val="center"/>
          </w:tcPr>
          <w:p w14:paraId="1425A748" w14:textId="3862FE5C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Выполнение работ по ремонту улично-дорожной сети г. Благовещенска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8F263D" w14:textId="5D7B84EC" w:rsidR="005767DA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>64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9C4CAD">
              <w:rPr>
                <w:rFonts w:ascii="Times New Roman" w:hAnsi="Times New Roman"/>
                <w:lang w:eastAsia="en-US"/>
              </w:rPr>
              <w:t>960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C4CAD">
              <w:rPr>
                <w:rFonts w:ascii="Times New Roman" w:hAnsi="Times New Roman"/>
                <w:lang w:eastAsia="en-US"/>
              </w:rPr>
              <w:t>000</w:t>
            </w:r>
            <w:r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BAA4AA" w14:textId="479A855E" w:rsidR="005767DA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 xml:space="preserve">ООО "РОСЖИЛСЕРВИС" 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44BD192" w14:textId="47CCA197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 xml:space="preserve">МУ «Городское управление капитального </w:t>
            </w:r>
            <w:r w:rsidRPr="008232D3">
              <w:rPr>
                <w:rFonts w:ascii="Times New Roman" w:hAnsi="Times New Roman"/>
                <w:lang w:eastAsia="en-US"/>
              </w:rPr>
              <w:lastRenderedPageBreak/>
              <w:t>строительства»</w:t>
            </w:r>
          </w:p>
        </w:tc>
      </w:tr>
      <w:tr w:rsidR="005767DA" w:rsidRPr="007C3007" w14:paraId="6BC6008C" w14:textId="77777777" w:rsidTr="008232D3">
        <w:tc>
          <w:tcPr>
            <w:tcW w:w="3686" w:type="dxa"/>
            <w:shd w:val="clear" w:color="auto" w:fill="auto"/>
            <w:vAlign w:val="center"/>
          </w:tcPr>
          <w:p w14:paraId="2287D2F8" w14:textId="54DD4629" w:rsidR="005767DA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lastRenderedPageBreak/>
              <w:t>Оказание услуг финансовой аренды (лизинга) автобусов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54AB6" w14:textId="57D50895" w:rsidR="005767DA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>48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9C4CAD">
              <w:rPr>
                <w:rFonts w:ascii="Times New Roman" w:hAnsi="Times New Roman"/>
                <w:lang w:eastAsia="en-US"/>
              </w:rPr>
              <w:t>977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C4CAD">
              <w:rPr>
                <w:rFonts w:ascii="Times New Roman" w:hAnsi="Times New Roman"/>
                <w:lang w:eastAsia="en-US"/>
              </w:rPr>
              <w:t>956,08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00010E" w14:textId="7E596749" w:rsidR="005767DA" w:rsidRPr="008232D3" w:rsidRDefault="009C4CAD" w:rsidP="009C4CA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9C4CAD">
              <w:rPr>
                <w:rFonts w:ascii="Times New Roman" w:hAnsi="Times New Roman"/>
                <w:lang w:eastAsia="en-US"/>
              </w:rPr>
              <w:t>ОСНОВНОЙ ЭЛЕМЕНТ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Pr="009C4CAD"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035673B" w14:textId="3845D126" w:rsidR="005767DA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Администрация города Благовещенска</w:t>
            </w:r>
          </w:p>
        </w:tc>
      </w:tr>
      <w:tr w:rsidR="005767DA" w:rsidRPr="007C3007" w14:paraId="506E7DF6" w14:textId="77777777" w:rsidTr="008232D3">
        <w:tc>
          <w:tcPr>
            <w:tcW w:w="3686" w:type="dxa"/>
            <w:shd w:val="clear" w:color="auto" w:fill="auto"/>
            <w:vAlign w:val="center"/>
          </w:tcPr>
          <w:p w14:paraId="47471BA0" w14:textId="2D9A5EB0" w:rsidR="005767DA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 xml:space="preserve">Выполнение работ по замене участка канализационного коллектора по ул. </w:t>
            </w:r>
            <w:proofErr w:type="spellStart"/>
            <w:r w:rsidRPr="009C4CAD">
              <w:rPr>
                <w:rFonts w:ascii="Times New Roman" w:hAnsi="Times New Roman"/>
                <w:lang w:eastAsia="en-US"/>
              </w:rPr>
              <w:t>Игнатьевское</w:t>
            </w:r>
            <w:proofErr w:type="spellEnd"/>
            <w:r w:rsidRPr="009C4CAD">
              <w:rPr>
                <w:rFonts w:ascii="Times New Roman" w:hAnsi="Times New Roman"/>
                <w:lang w:eastAsia="en-US"/>
              </w:rPr>
              <w:t xml:space="preserve"> шоссе от ул. </w:t>
            </w:r>
            <w:proofErr w:type="spellStart"/>
            <w:r w:rsidRPr="009C4CAD">
              <w:rPr>
                <w:rFonts w:ascii="Times New Roman" w:hAnsi="Times New Roman"/>
                <w:lang w:eastAsia="en-US"/>
              </w:rPr>
              <w:t>Кантемирова</w:t>
            </w:r>
            <w:proofErr w:type="spellEnd"/>
            <w:r w:rsidRPr="009C4CAD">
              <w:rPr>
                <w:rFonts w:ascii="Times New Roman" w:hAnsi="Times New Roman"/>
                <w:lang w:eastAsia="en-US"/>
              </w:rPr>
              <w:t xml:space="preserve"> до ул. Дьяченко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FBA152" w14:textId="17D449D2" w:rsidR="005767DA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>38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9C4CAD">
              <w:rPr>
                <w:rFonts w:ascii="Times New Roman" w:hAnsi="Times New Roman"/>
                <w:lang w:eastAsia="en-US"/>
              </w:rPr>
              <w:t>078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C4CAD">
              <w:rPr>
                <w:rFonts w:ascii="Times New Roman" w:hAnsi="Times New Roman"/>
                <w:lang w:eastAsia="en-US"/>
              </w:rPr>
              <w:t>428</w:t>
            </w:r>
            <w:r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87240" w14:textId="3AF528DF" w:rsidR="005767DA" w:rsidRPr="008232D3" w:rsidRDefault="009C4CAD" w:rsidP="009C4CA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9C4CAD">
              <w:rPr>
                <w:rFonts w:ascii="Times New Roman" w:hAnsi="Times New Roman"/>
                <w:lang w:eastAsia="en-US"/>
              </w:rPr>
              <w:t>СТРОЙУЮТ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Pr="009C4CAD">
              <w:rPr>
                <w:rFonts w:ascii="Times New Roman" w:hAnsi="Times New Roman"/>
                <w:lang w:eastAsia="en-US"/>
              </w:rPr>
              <w:t xml:space="preserve">  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6F3C237" w14:textId="791B0CB6" w:rsidR="005767DA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9C4CAD" w:rsidRPr="007C3007" w14:paraId="019C048F" w14:textId="77777777" w:rsidTr="008232D3">
        <w:tc>
          <w:tcPr>
            <w:tcW w:w="3686" w:type="dxa"/>
            <w:shd w:val="clear" w:color="auto" w:fill="auto"/>
            <w:vAlign w:val="center"/>
          </w:tcPr>
          <w:p w14:paraId="5335550C" w14:textId="7512873D" w:rsidR="009C4CAD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 xml:space="preserve">Выполнение работ по ремонту тепловой сети по ул. Артиллерийская от ул. </w:t>
            </w:r>
            <w:proofErr w:type="spellStart"/>
            <w:r w:rsidRPr="009C4CAD">
              <w:rPr>
                <w:rFonts w:ascii="Times New Roman" w:hAnsi="Times New Roman"/>
                <w:lang w:eastAsia="en-US"/>
              </w:rPr>
              <w:t>Зейская</w:t>
            </w:r>
            <w:proofErr w:type="spellEnd"/>
            <w:r w:rsidRPr="009C4CAD">
              <w:rPr>
                <w:rFonts w:ascii="Times New Roman" w:hAnsi="Times New Roman"/>
                <w:lang w:eastAsia="en-US"/>
              </w:rPr>
              <w:t xml:space="preserve"> до ул. Амурская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C8613" w14:textId="3DD22653" w:rsidR="009C4CAD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>38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9C4CAD">
              <w:rPr>
                <w:rFonts w:ascii="Times New Roman" w:hAnsi="Times New Roman"/>
                <w:lang w:eastAsia="en-US"/>
              </w:rPr>
              <w:t>077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C4CAD">
              <w:rPr>
                <w:rFonts w:ascii="Times New Roman" w:hAnsi="Times New Roman"/>
                <w:lang w:eastAsia="en-US"/>
              </w:rPr>
              <w:t>926</w:t>
            </w:r>
            <w:r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806324" w14:textId="4AEC20D6" w:rsidR="009C4CAD" w:rsidRPr="008232D3" w:rsidRDefault="009C4CAD" w:rsidP="009C4CA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9C4CAD">
              <w:rPr>
                <w:rFonts w:ascii="Times New Roman" w:hAnsi="Times New Roman"/>
                <w:lang w:eastAsia="en-US"/>
              </w:rPr>
              <w:t>РЕСПЕКТ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Pr="009C4CAD">
              <w:rPr>
                <w:rFonts w:ascii="Times New Roman" w:hAnsi="Times New Roman"/>
                <w:lang w:eastAsia="en-US"/>
              </w:rPr>
              <w:t xml:space="preserve">  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768268F" w14:textId="1DC38972" w:rsidR="009C4CAD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9C4CAD" w:rsidRPr="007C3007" w14:paraId="740CB764" w14:textId="77777777" w:rsidTr="008232D3">
        <w:tc>
          <w:tcPr>
            <w:tcW w:w="3686" w:type="dxa"/>
            <w:shd w:val="clear" w:color="auto" w:fill="auto"/>
            <w:vAlign w:val="center"/>
          </w:tcPr>
          <w:p w14:paraId="706085AC" w14:textId="15668131" w:rsidR="009C4CAD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 xml:space="preserve">Выполнение работ по ремонту тепловой сети по пер. </w:t>
            </w:r>
            <w:proofErr w:type="spellStart"/>
            <w:r w:rsidRPr="009C4CAD">
              <w:rPr>
                <w:rFonts w:ascii="Times New Roman" w:hAnsi="Times New Roman"/>
                <w:lang w:eastAsia="en-US"/>
              </w:rPr>
              <w:t>Релочный</w:t>
            </w:r>
            <w:proofErr w:type="spellEnd"/>
            <w:r w:rsidRPr="009C4CAD">
              <w:rPr>
                <w:rFonts w:ascii="Times New Roman" w:hAnsi="Times New Roman"/>
                <w:lang w:eastAsia="en-US"/>
              </w:rPr>
              <w:t xml:space="preserve"> от ул. Комсомольская до ул. Мухина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F4FE5C" w14:textId="5337040B" w:rsidR="009C4CAD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>32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9C4CAD">
              <w:rPr>
                <w:rFonts w:ascii="Times New Roman" w:hAnsi="Times New Roman"/>
                <w:lang w:eastAsia="en-US"/>
              </w:rPr>
              <w:t>086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C4CAD">
              <w:rPr>
                <w:rFonts w:ascii="Times New Roman" w:hAnsi="Times New Roman"/>
                <w:lang w:eastAsia="en-US"/>
              </w:rPr>
              <w:t>666</w:t>
            </w:r>
            <w:r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EF865" w14:textId="0E0038AC" w:rsidR="009C4CAD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9C4CAD">
              <w:rPr>
                <w:rFonts w:ascii="Times New Roman" w:hAnsi="Times New Roman"/>
                <w:lang w:eastAsia="en-US"/>
              </w:rPr>
              <w:t>РЕСПЕКТ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Pr="009C4CAD">
              <w:rPr>
                <w:rFonts w:ascii="Times New Roman" w:hAnsi="Times New Roman"/>
                <w:lang w:eastAsia="en-US"/>
              </w:rPr>
              <w:t xml:space="preserve">  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51C26E4" w14:textId="717CA078" w:rsidR="009C4CAD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9C4CAD" w:rsidRPr="007C3007" w14:paraId="1988FD20" w14:textId="77777777" w:rsidTr="008232D3">
        <w:tc>
          <w:tcPr>
            <w:tcW w:w="3686" w:type="dxa"/>
            <w:shd w:val="clear" w:color="auto" w:fill="auto"/>
            <w:vAlign w:val="center"/>
          </w:tcPr>
          <w:p w14:paraId="61C36F5E" w14:textId="1F893E30" w:rsidR="009C4CAD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 xml:space="preserve">Выполнение работ по ремонту теплотрассы по ул. Первомайская между ул. Ленина и ул. </w:t>
            </w:r>
            <w:proofErr w:type="spellStart"/>
            <w:r w:rsidRPr="009C4CAD">
              <w:rPr>
                <w:rFonts w:ascii="Times New Roman" w:hAnsi="Times New Roman"/>
                <w:lang w:eastAsia="en-US"/>
              </w:rPr>
              <w:t>Зейская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9452B9" w14:textId="73D3D545" w:rsidR="009C4CAD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>30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9C4CAD">
              <w:rPr>
                <w:rFonts w:ascii="Times New Roman" w:hAnsi="Times New Roman"/>
                <w:lang w:eastAsia="en-US"/>
              </w:rPr>
              <w:t>000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9C4CAD">
              <w:rPr>
                <w:rFonts w:ascii="Times New Roman" w:hAnsi="Times New Roman"/>
                <w:lang w:eastAsia="en-US"/>
              </w:rPr>
              <w:t>000</w:t>
            </w:r>
            <w:r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365A6C" w14:textId="56B2621F" w:rsidR="009C4CAD" w:rsidRPr="008232D3" w:rsidRDefault="009C4CAD" w:rsidP="009C4CA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9C4CAD">
              <w:rPr>
                <w:rFonts w:ascii="Times New Roman" w:hAnsi="Times New Roman"/>
                <w:lang w:eastAsia="en-US"/>
              </w:rPr>
              <w:t>ТЕПЛОСЕРВИС-КОМПЛЕКТ</w:t>
            </w:r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A37CB90" w14:textId="5525156D" w:rsidR="009C4CAD" w:rsidRPr="008232D3" w:rsidRDefault="009C4CAD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9C4CAD" w:rsidRPr="007C3007" w14:paraId="52B5F95F" w14:textId="77777777" w:rsidTr="008232D3">
        <w:tc>
          <w:tcPr>
            <w:tcW w:w="3686" w:type="dxa"/>
            <w:shd w:val="clear" w:color="auto" w:fill="auto"/>
            <w:vAlign w:val="center"/>
          </w:tcPr>
          <w:p w14:paraId="1CF0FAF0" w14:textId="07218198" w:rsidR="009C4CAD" w:rsidRPr="009C4CAD" w:rsidRDefault="0076377E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Выполнение работ по ремонту улично-дорожной сети г. Благовещенска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793BD" w14:textId="10F91016" w:rsidR="009C4CAD" w:rsidRPr="009C4CAD" w:rsidRDefault="0076377E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6377E">
              <w:rPr>
                <w:rFonts w:ascii="Times New Roman" w:hAnsi="Times New Roman"/>
                <w:lang w:eastAsia="en-US"/>
              </w:rPr>
              <w:t>19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76377E">
              <w:rPr>
                <w:rFonts w:ascii="Times New Roman" w:hAnsi="Times New Roman"/>
                <w:lang w:eastAsia="en-US"/>
              </w:rPr>
              <w:t>500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76377E">
              <w:rPr>
                <w:rFonts w:ascii="Times New Roman" w:hAnsi="Times New Roman"/>
                <w:lang w:eastAsia="en-US"/>
              </w:rPr>
              <w:t>000</w:t>
            </w:r>
            <w:r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4BAF98" w14:textId="172E84CB" w:rsidR="009C4CAD" w:rsidRPr="009C4CAD" w:rsidRDefault="0076377E" w:rsidP="009C4CA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C4CAD">
              <w:rPr>
                <w:rFonts w:ascii="Times New Roman" w:hAnsi="Times New Roman"/>
                <w:lang w:eastAsia="en-US"/>
              </w:rPr>
              <w:t>ООО "РОСЖИЛСЕРВИС"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29C56AD" w14:textId="1D316DFC" w:rsidR="009C4CAD" w:rsidRPr="008232D3" w:rsidRDefault="0076377E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</w:tbl>
    <w:p w14:paraId="4638399A" w14:textId="77777777" w:rsidR="0059209E" w:rsidRPr="007C3007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70EE1B3" w14:textId="77777777" w:rsidR="00056AFD" w:rsidRPr="007C3007" w:rsidRDefault="00056AF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1FC00E23" w14:textId="4E0E19E2" w:rsidR="00C05294" w:rsidRPr="00D85EB6" w:rsidRDefault="0043675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85EB6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D85EB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C05294" w:rsidRPr="00D85EB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Контроль в сфере закупок</w:t>
      </w:r>
    </w:p>
    <w:p w14:paraId="25EB1CDF" w14:textId="77777777" w:rsidR="00C05294" w:rsidRPr="00D85EB6" w:rsidRDefault="00C05294" w:rsidP="00C052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5E3522C" w14:textId="7AFAE635" w:rsidR="00C05294" w:rsidRPr="00D85EB6" w:rsidRDefault="0043675D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928AB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1928A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.1. </w:t>
      </w:r>
      <w:r w:rsidR="003A5CCC" w:rsidRPr="001928AB">
        <w:rPr>
          <w:rFonts w:ascii="Times New Roman" w:eastAsia="Times New Roman" w:hAnsi="Times New Roman"/>
          <w:b/>
          <w:sz w:val="28"/>
          <w:szCs w:val="28"/>
          <w:lang w:eastAsia="en-US"/>
        </w:rPr>
        <w:t>Рассмотрение жалоб участников закупок</w:t>
      </w:r>
    </w:p>
    <w:p w14:paraId="48283D5D" w14:textId="77777777" w:rsidR="004204CE" w:rsidRPr="007C3007" w:rsidRDefault="004204CE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F68280A" w14:textId="77777777" w:rsidR="004204CE" w:rsidRPr="003A5CCC" w:rsidRDefault="004204CE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данным  ЕИС  в  разделе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Реестр  жалоб,  плановых  и  внеплановых </w:t>
      </w:r>
    </w:p>
    <w:p w14:paraId="54B2CC22" w14:textId="77777777" w:rsidR="00A44BD3" w:rsidRDefault="004204CE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проверок,  их  результатов  и  выданных  предписаний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за  </w:t>
      </w:r>
      <w:r w:rsidR="0022215E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D446B4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D446B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D446B4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  Федеральной  антимонопольной  службы  по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Амурской области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(далее –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</w:t>
      </w:r>
      <w:r w:rsidR="006B5C9E">
        <w:rPr>
          <w:rFonts w:ascii="Times New Roman" w:eastAsia="Times New Roman" w:hAnsi="Times New Roman"/>
          <w:sz w:val="28"/>
          <w:szCs w:val="28"/>
          <w:lang w:eastAsia="en-US"/>
        </w:rPr>
        <w:t xml:space="preserve">ское УФАС России) поступило </w:t>
      </w:r>
      <w:r w:rsidR="0022215E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B8283F">
        <w:rPr>
          <w:rFonts w:ascii="Times New Roman" w:eastAsia="Times New Roman" w:hAnsi="Times New Roman"/>
          <w:sz w:val="28"/>
          <w:szCs w:val="28"/>
          <w:lang w:eastAsia="en-US"/>
        </w:rPr>
        <w:t xml:space="preserve"> жалоб</w:t>
      </w:r>
      <w:r w:rsidR="0022215E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 xml:space="preserve">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членов.</w:t>
      </w:r>
    </w:p>
    <w:p w14:paraId="4AD9A7F8" w14:textId="6A4E15E8" w:rsidR="004204CE" w:rsidRPr="00E237BE" w:rsidRDefault="004204CE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6449821" w14:textId="51A226AE" w:rsidR="0095271B" w:rsidRPr="00B8283F" w:rsidRDefault="004204CE" w:rsidP="00B82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>В результате рассмотрения</w:t>
      </w:r>
      <w:r w:rsidR="005F24AE" w:rsidRPr="005F24AE">
        <w:rPr>
          <w:rFonts w:ascii="Times New Roman" w:hAnsi="Times New Roman"/>
          <w:bCs/>
          <w:sz w:val="28"/>
          <w:szCs w:val="28"/>
        </w:rPr>
        <w:t xml:space="preserve"> </w:t>
      </w:r>
      <w:r w:rsidR="005F24AE" w:rsidRPr="000F3274">
        <w:rPr>
          <w:rFonts w:ascii="Times New Roman" w:hAnsi="Times New Roman"/>
          <w:bCs/>
          <w:sz w:val="28"/>
          <w:szCs w:val="28"/>
        </w:rPr>
        <w:t>комиссией УФАС по Амурской области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60669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>жалоб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признаны необоснованными</w:t>
      </w:r>
      <w:r w:rsidR="00E237BE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2E61C3D2" w14:textId="5C2F8472" w:rsidR="008D2100" w:rsidRDefault="00E237BE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• </w:t>
      </w:r>
      <w:r w:rsidRPr="000F3274">
        <w:rPr>
          <w:rFonts w:ascii="Times New Roman" w:hAnsi="Times New Roman"/>
          <w:bCs/>
          <w:sz w:val="28"/>
          <w:szCs w:val="28"/>
        </w:rPr>
        <w:t>жалоб</w:t>
      </w:r>
      <w:r w:rsidR="0022215E">
        <w:rPr>
          <w:rFonts w:ascii="Times New Roman" w:hAnsi="Times New Roman"/>
          <w:bCs/>
          <w:sz w:val="28"/>
          <w:szCs w:val="28"/>
        </w:rPr>
        <w:t>а</w:t>
      </w:r>
      <w:r w:rsidR="00D84B99">
        <w:rPr>
          <w:rFonts w:ascii="Times New Roman" w:hAnsi="Times New Roman"/>
          <w:bCs/>
          <w:sz w:val="28"/>
          <w:szCs w:val="28"/>
        </w:rPr>
        <w:t xml:space="preserve"> от ООО «</w:t>
      </w:r>
      <w:r w:rsidR="0022215E">
        <w:rPr>
          <w:rFonts w:ascii="Times New Roman" w:hAnsi="Times New Roman"/>
          <w:bCs/>
          <w:sz w:val="28"/>
          <w:szCs w:val="28"/>
        </w:rPr>
        <w:t>ГРАН</w:t>
      </w:r>
      <w:r w:rsidR="00D84B99">
        <w:rPr>
          <w:rFonts w:ascii="Times New Roman" w:hAnsi="Times New Roman"/>
          <w:bCs/>
          <w:sz w:val="28"/>
          <w:szCs w:val="28"/>
        </w:rPr>
        <w:t>Д</w:t>
      </w:r>
      <w:r w:rsidR="0022215E">
        <w:rPr>
          <w:rFonts w:ascii="Times New Roman" w:hAnsi="Times New Roman"/>
          <w:bCs/>
          <w:sz w:val="28"/>
          <w:szCs w:val="28"/>
        </w:rPr>
        <w:t>-С</w:t>
      </w:r>
      <w:r w:rsidR="00D84B99">
        <w:rPr>
          <w:rFonts w:ascii="Times New Roman" w:hAnsi="Times New Roman"/>
          <w:bCs/>
          <w:sz w:val="28"/>
          <w:szCs w:val="28"/>
        </w:rPr>
        <w:t xml:space="preserve">» </w:t>
      </w:r>
      <w:r w:rsidR="003D06B3">
        <w:rPr>
          <w:rFonts w:ascii="Times New Roman" w:hAnsi="Times New Roman"/>
          <w:bCs/>
          <w:sz w:val="28"/>
          <w:szCs w:val="28"/>
        </w:rPr>
        <w:t xml:space="preserve"> на положения аукционн</w:t>
      </w:r>
      <w:r w:rsidR="0022215E">
        <w:rPr>
          <w:rFonts w:ascii="Times New Roman" w:hAnsi="Times New Roman"/>
          <w:bCs/>
          <w:sz w:val="28"/>
          <w:szCs w:val="28"/>
        </w:rPr>
        <w:t>ой</w:t>
      </w:r>
      <w:r w:rsidR="003D06B3">
        <w:rPr>
          <w:rFonts w:ascii="Times New Roman" w:hAnsi="Times New Roman"/>
          <w:bCs/>
          <w:sz w:val="28"/>
          <w:szCs w:val="28"/>
        </w:rPr>
        <w:t xml:space="preserve"> документаци</w:t>
      </w:r>
      <w:r w:rsidR="0022215E">
        <w:rPr>
          <w:rFonts w:ascii="Times New Roman" w:hAnsi="Times New Roman"/>
          <w:bCs/>
          <w:sz w:val="28"/>
          <w:szCs w:val="28"/>
        </w:rPr>
        <w:t>и</w:t>
      </w:r>
      <w:r w:rsidRPr="000F3274">
        <w:rPr>
          <w:rFonts w:ascii="Times New Roman" w:hAnsi="Times New Roman"/>
          <w:bCs/>
          <w:sz w:val="28"/>
          <w:szCs w:val="28"/>
        </w:rPr>
        <w:t xml:space="preserve">  на </w:t>
      </w:r>
      <w:r w:rsidR="0022215E">
        <w:rPr>
          <w:rFonts w:ascii="Times New Roman" w:hAnsi="Times New Roman"/>
          <w:bCs/>
          <w:sz w:val="28"/>
          <w:szCs w:val="28"/>
        </w:rPr>
        <w:t>о</w:t>
      </w:r>
      <w:r w:rsidR="0022215E" w:rsidRPr="0022215E">
        <w:rPr>
          <w:rFonts w:ascii="Times New Roman" w:hAnsi="Times New Roman"/>
          <w:bCs/>
          <w:sz w:val="28"/>
          <w:szCs w:val="28"/>
        </w:rPr>
        <w:t>казание услуг по защите</w:t>
      </w:r>
      <w:r w:rsidR="0022215E">
        <w:rPr>
          <w:rFonts w:ascii="Times New Roman" w:hAnsi="Times New Roman"/>
          <w:bCs/>
          <w:sz w:val="28"/>
          <w:szCs w:val="28"/>
        </w:rPr>
        <w:t xml:space="preserve"> </w:t>
      </w:r>
      <w:r w:rsidR="0022215E" w:rsidRPr="0022215E">
        <w:rPr>
          <w:rFonts w:ascii="Times New Roman" w:hAnsi="Times New Roman"/>
          <w:bCs/>
          <w:sz w:val="28"/>
          <w:szCs w:val="28"/>
        </w:rPr>
        <w:t xml:space="preserve">объекта транспортной инфраструктуры от актов незаконного вмешательства: </w:t>
      </w:r>
      <w:r w:rsidR="0022215E">
        <w:rPr>
          <w:rFonts w:ascii="Times New Roman" w:hAnsi="Times New Roman"/>
          <w:bCs/>
          <w:sz w:val="28"/>
          <w:szCs w:val="28"/>
        </w:rPr>
        <w:t>«</w:t>
      </w:r>
      <w:r w:rsidR="0022215E" w:rsidRPr="0022215E">
        <w:rPr>
          <w:rFonts w:ascii="Times New Roman" w:hAnsi="Times New Roman"/>
          <w:bCs/>
          <w:sz w:val="28"/>
          <w:szCs w:val="28"/>
        </w:rPr>
        <w:t xml:space="preserve">Мост через реку </w:t>
      </w:r>
      <w:proofErr w:type="spellStart"/>
      <w:r w:rsidR="0022215E" w:rsidRPr="0022215E">
        <w:rPr>
          <w:rFonts w:ascii="Times New Roman" w:hAnsi="Times New Roman"/>
          <w:bCs/>
          <w:sz w:val="28"/>
          <w:szCs w:val="28"/>
        </w:rPr>
        <w:t>Зея</w:t>
      </w:r>
      <w:proofErr w:type="spellEnd"/>
      <w:r w:rsidR="0022215E" w:rsidRPr="0022215E">
        <w:rPr>
          <w:rFonts w:ascii="Times New Roman" w:hAnsi="Times New Roman"/>
          <w:bCs/>
          <w:sz w:val="28"/>
          <w:szCs w:val="28"/>
        </w:rPr>
        <w:t>, III категории, реестровый номер ДХА0041858</w:t>
      </w:r>
      <w:r w:rsidR="0022215E">
        <w:rPr>
          <w:rFonts w:ascii="Times New Roman" w:hAnsi="Times New Roman"/>
          <w:bCs/>
          <w:sz w:val="28"/>
          <w:szCs w:val="28"/>
        </w:rPr>
        <w:t>»</w:t>
      </w:r>
      <w:r w:rsidRPr="000F3274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0F3274">
        <w:rPr>
          <w:rFonts w:ascii="Times New Roman" w:hAnsi="Times New Roman"/>
          <w:bCs/>
          <w:sz w:val="28"/>
          <w:szCs w:val="28"/>
        </w:rPr>
        <w:t>выразившееся</w:t>
      </w:r>
      <w:proofErr w:type="gramEnd"/>
      <w:r w:rsidRPr="000F3274">
        <w:rPr>
          <w:rFonts w:ascii="Times New Roman" w:hAnsi="Times New Roman"/>
          <w:bCs/>
          <w:sz w:val="28"/>
          <w:szCs w:val="28"/>
        </w:rPr>
        <w:t>, по мнению заявителя, в нарушении положений  Закона о контрактной системе</w:t>
      </w:r>
      <w:r w:rsidR="00D84B99">
        <w:rPr>
          <w:rFonts w:ascii="Times New Roman" w:hAnsi="Times New Roman"/>
          <w:bCs/>
          <w:sz w:val="28"/>
          <w:szCs w:val="28"/>
        </w:rPr>
        <w:t>.</w:t>
      </w:r>
      <w:r w:rsidRPr="000F3274">
        <w:rPr>
          <w:rFonts w:ascii="Times New Roman" w:hAnsi="Times New Roman"/>
          <w:bCs/>
          <w:sz w:val="28"/>
          <w:szCs w:val="28"/>
        </w:rPr>
        <w:t xml:space="preserve"> </w:t>
      </w:r>
      <w:r w:rsidR="00D84B99" w:rsidRPr="000F3274">
        <w:rPr>
          <w:rFonts w:ascii="Times New Roman" w:hAnsi="Times New Roman"/>
          <w:bCs/>
          <w:sz w:val="28"/>
          <w:szCs w:val="28"/>
        </w:rPr>
        <w:t>Заявител</w:t>
      </w:r>
      <w:r w:rsidR="00D84B99">
        <w:rPr>
          <w:rFonts w:ascii="Times New Roman" w:hAnsi="Times New Roman"/>
          <w:bCs/>
          <w:sz w:val="28"/>
          <w:szCs w:val="28"/>
        </w:rPr>
        <w:t>ь</w:t>
      </w:r>
      <w:r w:rsidR="00D84B99" w:rsidRPr="000F3274">
        <w:rPr>
          <w:rFonts w:ascii="Times New Roman" w:hAnsi="Times New Roman"/>
          <w:bCs/>
          <w:sz w:val="28"/>
          <w:szCs w:val="28"/>
        </w:rPr>
        <w:t xml:space="preserve">  указал, что </w:t>
      </w:r>
      <w:r w:rsidRPr="000F3274">
        <w:rPr>
          <w:rFonts w:ascii="Times New Roman" w:hAnsi="Times New Roman"/>
          <w:bCs/>
          <w:sz w:val="28"/>
          <w:szCs w:val="28"/>
        </w:rPr>
        <w:t>аукцион</w:t>
      </w:r>
      <w:r w:rsidR="00D446B4">
        <w:rPr>
          <w:rFonts w:ascii="Times New Roman" w:hAnsi="Times New Roman"/>
          <w:bCs/>
          <w:sz w:val="28"/>
          <w:szCs w:val="28"/>
        </w:rPr>
        <w:t>ная документация не соответствует требованиям законодательства</w:t>
      </w:r>
      <w:r w:rsidR="005B12A5">
        <w:rPr>
          <w:rFonts w:ascii="Times New Roman" w:hAnsi="Times New Roman"/>
          <w:bCs/>
          <w:sz w:val="28"/>
          <w:szCs w:val="28"/>
        </w:rPr>
        <w:t>, в частности заказчиком, по мнению заявителя жалобы, неправомерно установлены требования к исполнителю по контракту</w:t>
      </w:r>
      <w:r w:rsidR="003D06B3">
        <w:rPr>
          <w:rFonts w:ascii="Times New Roman" w:hAnsi="Times New Roman"/>
          <w:bCs/>
          <w:sz w:val="28"/>
          <w:szCs w:val="28"/>
        </w:rPr>
        <w:t>;</w:t>
      </w:r>
    </w:p>
    <w:p w14:paraId="533A1EFE" w14:textId="78A986EE" w:rsidR="000F3274" w:rsidRDefault="000F3274" w:rsidP="000F32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• </w:t>
      </w:r>
      <w:r w:rsidRPr="000F3274">
        <w:rPr>
          <w:rFonts w:ascii="Times New Roman" w:hAnsi="Times New Roman"/>
          <w:bCs/>
          <w:sz w:val="28"/>
          <w:szCs w:val="28"/>
        </w:rPr>
        <w:t>жалоб</w:t>
      </w:r>
      <w:r w:rsidR="00D84B99">
        <w:rPr>
          <w:rFonts w:ascii="Times New Roman" w:hAnsi="Times New Roman"/>
          <w:bCs/>
          <w:sz w:val="28"/>
          <w:szCs w:val="28"/>
        </w:rPr>
        <w:t>а от ООО «</w:t>
      </w:r>
      <w:r w:rsidR="005B12A5">
        <w:rPr>
          <w:rFonts w:ascii="Times New Roman" w:hAnsi="Times New Roman"/>
          <w:bCs/>
          <w:sz w:val="28"/>
          <w:szCs w:val="28"/>
        </w:rPr>
        <w:t>ДЖУЛИ</w:t>
      </w:r>
      <w:r w:rsidR="00D84B99">
        <w:rPr>
          <w:rFonts w:ascii="Times New Roman" w:hAnsi="Times New Roman"/>
          <w:bCs/>
          <w:sz w:val="28"/>
          <w:szCs w:val="28"/>
        </w:rPr>
        <w:t>»</w:t>
      </w:r>
      <w:r w:rsidRPr="000F3274">
        <w:rPr>
          <w:rFonts w:ascii="Times New Roman" w:hAnsi="Times New Roman"/>
          <w:bCs/>
          <w:sz w:val="28"/>
          <w:szCs w:val="28"/>
        </w:rPr>
        <w:t xml:space="preserve"> на положения </w:t>
      </w:r>
      <w:r w:rsidR="005B12A5">
        <w:rPr>
          <w:rFonts w:ascii="Times New Roman" w:hAnsi="Times New Roman"/>
          <w:bCs/>
          <w:sz w:val="28"/>
          <w:szCs w:val="28"/>
        </w:rPr>
        <w:t>конкурс</w:t>
      </w:r>
      <w:r w:rsidRPr="000F3274">
        <w:rPr>
          <w:rFonts w:ascii="Times New Roman" w:hAnsi="Times New Roman"/>
          <w:bCs/>
          <w:sz w:val="28"/>
          <w:szCs w:val="28"/>
        </w:rPr>
        <w:t xml:space="preserve">ной документации на </w:t>
      </w:r>
      <w:r w:rsidR="005B12A5">
        <w:rPr>
          <w:rFonts w:ascii="Times New Roman" w:hAnsi="Times New Roman"/>
          <w:bCs/>
          <w:sz w:val="28"/>
          <w:szCs w:val="28"/>
        </w:rPr>
        <w:t>в</w:t>
      </w:r>
      <w:r w:rsidR="005B12A5" w:rsidRPr="005B12A5">
        <w:rPr>
          <w:rFonts w:ascii="Times New Roman" w:hAnsi="Times New Roman"/>
          <w:bCs/>
          <w:sz w:val="28"/>
          <w:szCs w:val="28"/>
        </w:rPr>
        <w:t xml:space="preserve">ыполнение работ по капитальному ремонту автомобильной дороги по ул. </w:t>
      </w:r>
      <w:r w:rsidR="005B12A5" w:rsidRPr="005B12A5">
        <w:rPr>
          <w:rFonts w:ascii="Times New Roman" w:hAnsi="Times New Roman"/>
          <w:bCs/>
          <w:sz w:val="28"/>
          <w:szCs w:val="28"/>
        </w:rPr>
        <w:lastRenderedPageBreak/>
        <w:t xml:space="preserve">Мухина от ул. Пролетарская до ул. </w:t>
      </w:r>
      <w:proofErr w:type="spellStart"/>
      <w:r w:rsidR="005B12A5" w:rsidRPr="005B12A5">
        <w:rPr>
          <w:rFonts w:ascii="Times New Roman" w:hAnsi="Times New Roman"/>
          <w:bCs/>
          <w:sz w:val="28"/>
          <w:szCs w:val="28"/>
        </w:rPr>
        <w:t>Зейская</w:t>
      </w:r>
      <w:proofErr w:type="spellEnd"/>
      <w:r w:rsidR="005B12A5">
        <w:rPr>
          <w:rFonts w:ascii="Times New Roman" w:hAnsi="Times New Roman"/>
          <w:bCs/>
          <w:sz w:val="28"/>
          <w:szCs w:val="28"/>
        </w:rPr>
        <w:t>. Из жалобы</w:t>
      </w:r>
      <w:r w:rsidR="00D84B99" w:rsidRPr="000F3274">
        <w:rPr>
          <w:rFonts w:ascii="Times New Roman" w:hAnsi="Times New Roman"/>
          <w:bCs/>
          <w:sz w:val="28"/>
          <w:szCs w:val="28"/>
        </w:rPr>
        <w:t xml:space="preserve"> заявителя</w:t>
      </w:r>
      <w:r w:rsidR="005B12A5">
        <w:rPr>
          <w:rFonts w:ascii="Times New Roman" w:hAnsi="Times New Roman"/>
          <w:bCs/>
          <w:sz w:val="28"/>
          <w:szCs w:val="28"/>
        </w:rPr>
        <w:t xml:space="preserve"> следует</w:t>
      </w:r>
      <w:r w:rsidR="00D84B99" w:rsidRPr="000F3274">
        <w:rPr>
          <w:rFonts w:ascii="Times New Roman" w:hAnsi="Times New Roman"/>
          <w:bCs/>
          <w:sz w:val="28"/>
          <w:szCs w:val="28"/>
        </w:rPr>
        <w:t xml:space="preserve">, </w:t>
      </w:r>
      <w:r w:rsidR="005B12A5">
        <w:rPr>
          <w:rFonts w:ascii="Times New Roman" w:hAnsi="Times New Roman"/>
          <w:bCs/>
          <w:sz w:val="28"/>
          <w:szCs w:val="28"/>
        </w:rPr>
        <w:t>что конкурс</w:t>
      </w:r>
      <w:r w:rsidR="005B12A5" w:rsidRPr="000F3274">
        <w:rPr>
          <w:rFonts w:ascii="Times New Roman" w:hAnsi="Times New Roman"/>
          <w:bCs/>
          <w:sz w:val="28"/>
          <w:szCs w:val="28"/>
        </w:rPr>
        <w:t>н</w:t>
      </w:r>
      <w:r w:rsidR="005B12A5">
        <w:rPr>
          <w:rFonts w:ascii="Times New Roman" w:hAnsi="Times New Roman"/>
          <w:bCs/>
          <w:sz w:val="28"/>
          <w:szCs w:val="28"/>
        </w:rPr>
        <w:t>ая</w:t>
      </w:r>
      <w:r w:rsidR="005B12A5" w:rsidRPr="000F3274">
        <w:rPr>
          <w:rFonts w:ascii="Times New Roman" w:hAnsi="Times New Roman"/>
          <w:bCs/>
          <w:sz w:val="28"/>
          <w:szCs w:val="28"/>
        </w:rPr>
        <w:t xml:space="preserve"> документаци</w:t>
      </w:r>
      <w:r w:rsidR="005B12A5">
        <w:rPr>
          <w:rFonts w:ascii="Times New Roman" w:hAnsi="Times New Roman"/>
          <w:bCs/>
          <w:sz w:val="28"/>
          <w:szCs w:val="28"/>
        </w:rPr>
        <w:t>я</w:t>
      </w:r>
      <w:r w:rsidR="005B12A5" w:rsidRPr="000F3274">
        <w:rPr>
          <w:rFonts w:ascii="Times New Roman" w:hAnsi="Times New Roman"/>
          <w:bCs/>
          <w:sz w:val="28"/>
          <w:szCs w:val="28"/>
        </w:rPr>
        <w:t xml:space="preserve"> </w:t>
      </w:r>
      <w:r w:rsidR="005B12A5">
        <w:rPr>
          <w:rFonts w:ascii="Times New Roman" w:hAnsi="Times New Roman"/>
          <w:bCs/>
          <w:sz w:val="28"/>
          <w:szCs w:val="28"/>
        </w:rPr>
        <w:t>не соответствует требованиям законодательства</w:t>
      </w:r>
      <w:r w:rsidR="008B4831">
        <w:rPr>
          <w:rFonts w:ascii="Times New Roman" w:hAnsi="Times New Roman"/>
          <w:bCs/>
          <w:sz w:val="28"/>
          <w:szCs w:val="28"/>
        </w:rPr>
        <w:t>, а именно: заказчиком неправомерно сокращен установленный Правилами</w:t>
      </w:r>
      <w:r w:rsidR="001854A1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8B4831">
        <w:rPr>
          <w:rFonts w:ascii="Times New Roman" w:hAnsi="Times New Roman"/>
          <w:bCs/>
          <w:sz w:val="28"/>
          <w:szCs w:val="28"/>
        </w:rPr>
        <w:t xml:space="preserve"> № 1085 перечень контрактов</w:t>
      </w:r>
      <w:r w:rsidR="003D06B3">
        <w:rPr>
          <w:rFonts w:ascii="Times New Roman" w:hAnsi="Times New Roman"/>
          <w:bCs/>
          <w:sz w:val="28"/>
          <w:szCs w:val="28"/>
        </w:rPr>
        <w:t>;</w:t>
      </w:r>
      <w:r w:rsidRPr="000F3274">
        <w:rPr>
          <w:rFonts w:ascii="Times New Roman" w:hAnsi="Times New Roman"/>
          <w:bCs/>
          <w:sz w:val="28"/>
          <w:szCs w:val="28"/>
        </w:rPr>
        <w:t xml:space="preserve"> </w:t>
      </w:r>
    </w:p>
    <w:p w14:paraId="50AB5227" w14:textId="77777777" w:rsidR="00A44BD3" w:rsidRDefault="00A44BD3" w:rsidP="000F32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14:paraId="4BC4B61F" w14:textId="2C1C0DCE" w:rsidR="00101674" w:rsidRDefault="00101674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1 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>жалоб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обоснованн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 в части:</w:t>
      </w:r>
    </w:p>
    <w:p w14:paraId="24B33CA8" w14:textId="142F4279" w:rsidR="00E237BE" w:rsidRPr="000F3274" w:rsidRDefault="00E237BE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proofErr w:type="gramStart"/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• </w:t>
      </w:r>
      <w:r w:rsidRPr="000F3274">
        <w:rPr>
          <w:rFonts w:ascii="Times New Roman" w:hAnsi="Times New Roman"/>
          <w:bCs/>
          <w:sz w:val="28"/>
          <w:szCs w:val="28"/>
        </w:rPr>
        <w:t xml:space="preserve">жалоба </w:t>
      </w:r>
      <w:r w:rsidR="006B5C9E">
        <w:rPr>
          <w:rFonts w:ascii="Times New Roman" w:hAnsi="Times New Roman"/>
          <w:bCs/>
          <w:sz w:val="28"/>
          <w:szCs w:val="28"/>
        </w:rPr>
        <w:t xml:space="preserve">от </w:t>
      </w:r>
      <w:r w:rsidR="00560669">
        <w:rPr>
          <w:rFonts w:ascii="Times New Roman" w:hAnsi="Times New Roman"/>
          <w:bCs/>
          <w:sz w:val="28"/>
          <w:szCs w:val="28"/>
        </w:rPr>
        <w:t xml:space="preserve">ИП </w:t>
      </w:r>
      <w:proofErr w:type="spellStart"/>
      <w:r w:rsidR="00560669">
        <w:rPr>
          <w:rFonts w:ascii="Times New Roman" w:hAnsi="Times New Roman"/>
          <w:bCs/>
          <w:sz w:val="28"/>
          <w:szCs w:val="28"/>
        </w:rPr>
        <w:t>Ардаминой</w:t>
      </w:r>
      <w:proofErr w:type="spellEnd"/>
      <w:r w:rsidR="00560669">
        <w:rPr>
          <w:rFonts w:ascii="Times New Roman" w:hAnsi="Times New Roman"/>
          <w:bCs/>
          <w:sz w:val="28"/>
          <w:szCs w:val="28"/>
        </w:rPr>
        <w:t xml:space="preserve"> Алены Викторовны</w:t>
      </w:r>
      <w:r w:rsidR="006B5C9E">
        <w:rPr>
          <w:rFonts w:ascii="Times New Roman" w:hAnsi="Times New Roman"/>
          <w:bCs/>
          <w:sz w:val="28"/>
          <w:szCs w:val="28"/>
        </w:rPr>
        <w:t xml:space="preserve"> </w:t>
      </w:r>
      <w:r w:rsidRPr="000F3274">
        <w:rPr>
          <w:rFonts w:ascii="Times New Roman" w:hAnsi="Times New Roman"/>
          <w:bCs/>
          <w:sz w:val="28"/>
          <w:szCs w:val="28"/>
        </w:rPr>
        <w:t xml:space="preserve">на положения </w:t>
      </w:r>
      <w:r w:rsidR="00560669">
        <w:rPr>
          <w:rFonts w:ascii="Times New Roman" w:hAnsi="Times New Roman"/>
          <w:bCs/>
          <w:sz w:val="28"/>
          <w:szCs w:val="28"/>
        </w:rPr>
        <w:t>конкурс</w:t>
      </w:r>
      <w:r w:rsidR="00560669" w:rsidRPr="000F3274">
        <w:rPr>
          <w:rFonts w:ascii="Times New Roman" w:hAnsi="Times New Roman"/>
          <w:bCs/>
          <w:sz w:val="28"/>
          <w:szCs w:val="28"/>
        </w:rPr>
        <w:t>ной</w:t>
      </w:r>
      <w:r w:rsidRPr="000F3274">
        <w:rPr>
          <w:rFonts w:ascii="Times New Roman" w:hAnsi="Times New Roman"/>
          <w:bCs/>
          <w:sz w:val="28"/>
          <w:szCs w:val="28"/>
        </w:rPr>
        <w:t xml:space="preserve"> документации  на выполнение </w:t>
      </w:r>
      <w:r w:rsidR="00560669" w:rsidRPr="00560669">
        <w:rPr>
          <w:rFonts w:ascii="Times New Roman" w:hAnsi="Times New Roman"/>
          <w:bCs/>
          <w:sz w:val="28"/>
          <w:szCs w:val="28"/>
        </w:rPr>
        <w:t>работ по благоустройству дворовой территории многоквартирного жилого дома города Благовещенска</w:t>
      </w:r>
      <w:r w:rsidRPr="000F3274">
        <w:rPr>
          <w:rFonts w:ascii="Times New Roman" w:hAnsi="Times New Roman"/>
          <w:bCs/>
          <w:sz w:val="28"/>
          <w:szCs w:val="28"/>
        </w:rPr>
        <w:t>, выразившееся, по мнению заявителя, в нарушении положений  Закона о контрактной системе</w:t>
      </w:r>
      <w:r w:rsidR="0097701C">
        <w:rPr>
          <w:rFonts w:ascii="Times New Roman" w:hAnsi="Times New Roman"/>
          <w:bCs/>
          <w:sz w:val="28"/>
          <w:szCs w:val="28"/>
        </w:rPr>
        <w:t xml:space="preserve"> - </w:t>
      </w:r>
      <w:r w:rsidRPr="000F3274">
        <w:rPr>
          <w:rFonts w:ascii="Times New Roman" w:hAnsi="Times New Roman"/>
          <w:bCs/>
          <w:sz w:val="28"/>
          <w:szCs w:val="28"/>
        </w:rPr>
        <w:t xml:space="preserve">в установлении </w:t>
      </w:r>
      <w:r w:rsidR="006B5C9E">
        <w:rPr>
          <w:rFonts w:ascii="Times New Roman" w:hAnsi="Times New Roman"/>
          <w:bCs/>
          <w:sz w:val="28"/>
          <w:szCs w:val="28"/>
        </w:rPr>
        <w:t xml:space="preserve">заказчиком </w:t>
      </w:r>
      <w:r w:rsidR="0097701C">
        <w:rPr>
          <w:rFonts w:ascii="Times New Roman" w:hAnsi="Times New Roman"/>
          <w:bCs/>
          <w:sz w:val="28"/>
          <w:szCs w:val="28"/>
        </w:rPr>
        <w:t xml:space="preserve">в проекте муниципального контракта </w:t>
      </w:r>
      <w:r w:rsidR="006B5C9E">
        <w:rPr>
          <w:rFonts w:ascii="Times New Roman" w:hAnsi="Times New Roman"/>
          <w:bCs/>
          <w:sz w:val="28"/>
          <w:szCs w:val="28"/>
        </w:rPr>
        <w:t xml:space="preserve">требований к </w:t>
      </w:r>
      <w:r w:rsidR="0097701C">
        <w:rPr>
          <w:rFonts w:ascii="Times New Roman" w:hAnsi="Times New Roman"/>
          <w:bCs/>
          <w:sz w:val="28"/>
          <w:szCs w:val="28"/>
        </w:rPr>
        <w:t>подрядчику, не предусмотренные техническим заданием,</w:t>
      </w:r>
      <w:r w:rsidR="0097701C" w:rsidRPr="0097701C">
        <w:rPr>
          <w:rFonts w:ascii="Times New Roman" w:hAnsi="Times New Roman"/>
          <w:bCs/>
          <w:sz w:val="28"/>
          <w:szCs w:val="28"/>
        </w:rPr>
        <w:t xml:space="preserve"> </w:t>
      </w:r>
      <w:r w:rsidR="0097701C" w:rsidRPr="000F3274">
        <w:rPr>
          <w:rFonts w:ascii="Times New Roman" w:hAnsi="Times New Roman"/>
          <w:bCs/>
          <w:sz w:val="28"/>
          <w:szCs w:val="28"/>
        </w:rPr>
        <w:t>а именно:</w:t>
      </w:r>
      <w:r w:rsidR="0097701C">
        <w:rPr>
          <w:rFonts w:ascii="Times New Roman" w:hAnsi="Times New Roman"/>
          <w:bCs/>
          <w:sz w:val="28"/>
          <w:szCs w:val="28"/>
        </w:rPr>
        <w:t xml:space="preserve"> </w:t>
      </w:r>
      <w:r w:rsidR="001854A1">
        <w:rPr>
          <w:rFonts w:ascii="Times New Roman" w:hAnsi="Times New Roman"/>
          <w:bCs/>
          <w:sz w:val="28"/>
          <w:szCs w:val="28"/>
        </w:rPr>
        <w:t xml:space="preserve">заказчик </w:t>
      </w:r>
      <w:r w:rsidR="0097701C">
        <w:rPr>
          <w:rFonts w:ascii="Times New Roman" w:hAnsi="Times New Roman"/>
          <w:bCs/>
          <w:sz w:val="28"/>
          <w:szCs w:val="28"/>
        </w:rPr>
        <w:t>обязал производить не связанную с предметом закупки фото и видео</w:t>
      </w:r>
      <w:proofErr w:type="gramEnd"/>
      <w:r w:rsidR="0097701C">
        <w:rPr>
          <w:rFonts w:ascii="Times New Roman" w:hAnsi="Times New Roman"/>
          <w:bCs/>
          <w:sz w:val="28"/>
          <w:szCs w:val="28"/>
        </w:rPr>
        <w:t xml:space="preserve"> фиксацию выполняемых работ (с предоставлением заказчику фотографического материала и видеоматериала объекта), а также установить на </w:t>
      </w:r>
      <w:proofErr w:type="gramStart"/>
      <w:r w:rsidR="0097701C">
        <w:rPr>
          <w:rFonts w:ascii="Times New Roman" w:hAnsi="Times New Roman"/>
          <w:bCs/>
          <w:sz w:val="28"/>
          <w:szCs w:val="28"/>
        </w:rPr>
        <w:t>объекте</w:t>
      </w:r>
      <w:proofErr w:type="gramEnd"/>
      <w:r w:rsidR="0097701C">
        <w:rPr>
          <w:rFonts w:ascii="Times New Roman" w:hAnsi="Times New Roman"/>
          <w:bCs/>
          <w:sz w:val="28"/>
          <w:szCs w:val="28"/>
        </w:rPr>
        <w:t xml:space="preserve"> оборудование видеон</w:t>
      </w:r>
      <w:r w:rsidR="00335A38">
        <w:rPr>
          <w:rFonts w:ascii="Times New Roman" w:hAnsi="Times New Roman"/>
          <w:bCs/>
          <w:sz w:val="28"/>
          <w:szCs w:val="28"/>
        </w:rPr>
        <w:t>а</w:t>
      </w:r>
      <w:r w:rsidR="0097701C">
        <w:rPr>
          <w:rFonts w:ascii="Times New Roman" w:hAnsi="Times New Roman"/>
          <w:bCs/>
          <w:sz w:val="28"/>
          <w:szCs w:val="28"/>
        </w:rPr>
        <w:t>блюдения</w:t>
      </w:r>
      <w:r w:rsidRPr="000F3274">
        <w:rPr>
          <w:rFonts w:ascii="Times New Roman" w:hAnsi="Times New Roman"/>
          <w:bCs/>
          <w:sz w:val="28"/>
          <w:szCs w:val="28"/>
        </w:rPr>
        <w:t xml:space="preserve">. </w:t>
      </w:r>
    </w:p>
    <w:p w14:paraId="178D8E8E" w14:textId="4D89E960" w:rsidR="00D61038" w:rsidRDefault="007B7B51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C30D3">
        <w:rPr>
          <w:rFonts w:ascii="Times New Roman" w:eastAsia="Times New Roman" w:hAnsi="Times New Roman"/>
          <w:sz w:val="28"/>
          <w:szCs w:val="28"/>
          <w:lang w:eastAsia="en-US"/>
        </w:rPr>
        <w:t xml:space="preserve">     </w:t>
      </w:r>
      <w:r w:rsidR="00A44BD3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CC234E">
        <w:rPr>
          <w:rFonts w:ascii="Times New Roman" w:eastAsia="Times New Roman" w:hAnsi="Times New Roman"/>
          <w:sz w:val="28"/>
          <w:szCs w:val="28"/>
          <w:lang w:eastAsia="en-US"/>
        </w:rPr>
        <w:t xml:space="preserve">Кроме того, </w:t>
      </w:r>
      <w:r w:rsidR="00A44BD3">
        <w:rPr>
          <w:rFonts w:ascii="Times New Roman" w:eastAsia="Times New Roman" w:hAnsi="Times New Roman"/>
          <w:sz w:val="28"/>
          <w:szCs w:val="28"/>
          <w:lang w:eastAsia="en-US"/>
        </w:rPr>
        <w:t>довод</w:t>
      </w:r>
      <w:r w:rsidR="00CC234E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заявителя относительно обоснования начальной (максимальной) цены контракта передан по подведомственности в финансовое управление администрации города Благовещенска для рассмотрения по существу в указанной части.</w:t>
      </w:r>
    </w:p>
    <w:p w14:paraId="3AAB1FD6" w14:textId="77777777" w:rsidR="008B4831" w:rsidRDefault="008B4831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DF83374" w14:textId="409A29CA" w:rsidR="00763146" w:rsidRDefault="00E237BE" w:rsidP="007D5B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proofErr w:type="gramStart"/>
      <w:r w:rsidR="004204CE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</w:t>
      </w:r>
      <w:r w:rsidR="004204CE">
        <w:rPr>
          <w:rFonts w:ascii="Times New Roman" w:hAnsi="Times New Roman"/>
          <w:bCs/>
          <w:sz w:val="28"/>
          <w:szCs w:val="28"/>
        </w:rPr>
        <w:t xml:space="preserve">Амурский УФАС России приняло решение </w:t>
      </w:r>
      <w:r w:rsidR="00531A6C">
        <w:rPr>
          <w:rFonts w:ascii="Times New Roman" w:hAnsi="Times New Roman"/>
          <w:bCs/>
          <w:sz w:val="28"/>
          <w:szCs w:val="28"/>
        </w:rPr>
        <w:t>не</w:t>
      </w:r>
      <w:r w:rsidR="004204CE">
        <w:rPr>
          <w:rFonts w:ascii="Times New Roman" w:hAnsi="Times New Roman"/>
          <w:bCs/>
          <w:sz w:val="28"/>
          <w:szCs w:val="28"/>
        </w:rPr>
        <w:t xml:space="preserve"> включ</w:t>
      </w:r>
      <w:r w:rsidR="00531A6C">
        <w:rPr>
          <w:rFonts w:ascii="Times New Roman" w:hAnsi="Times New Roman"/>
          <w:bCs/>
          <w:sz w:val="28"/>
          <w:szCs w:val="28"/>
        </w:rPr>
        <w:t>ать</w:t>
      </w:r>
      <w:r w:rsidR="007B2B4D">
        <w:rPr>
          <w:rFonts w:ascii="Times New Roman" w:hAnsi="Times New Roman"/>
          <w:bCs/>
          <w:sz w:val="28"/>
          <w:szCs w:val="28"/>
        </w:rPr>
        <w:t xml:space="preserve"> в реестр недобросовестных поставщиков</w:t>
      </w:r>
      <w:r w:rsidR="004204CE">
        <w:rPr>
          <w:rFonts w:ascii="Times New Roman" w:hAnsi="Times New Roman"/>
          <w:bCs/>
          <w:sz w:val="28"/>
          <w:szCs w:val="28"/>
        </w:rPr>
        <w:t xml:space="preserve"> сведени</w:t>
      </w:r>
      <w:r w:rsidR="00531A6C">
        <w:rPr>
          <w:rFonts w:ascii="Times New Roman" w:hAnsi="Times New Roman"/>
          <w:bCs/>
          <w:sz w:val="28"/>
          <w:szCs w:val="28"/>
        </w:rPr>
        <w:t>я</w:t>
      </w:r>
      <w:r w:rsidR="004204CE">
        <w:rPr>
          <w:rFonts w:ascii="Times New Roman" w:hAnsi="Times New Roman"/>
          <w:bCs/>
          <w:sz w:val="28"/>
          <w:szCs w:val="28"/>
        </w:rPr>
        <w:t xml:space="preserve"> (информаци</w:t>
      </w:r>
      <w:r w:rsidR="00531A6C">
        <w:rPr>
          <w:rFonts w:ascii="Times New Roman" w:hAnsi="Times New Roman"/>
          <w:bCs/>
          <w:sz w:val="28"/>
          <w:szCs w:val="28"/>
        </w:rPr>
        <w:t>ю</w:t>
      </w:r>
      <w:r w:rsidR="004204CE">
        <w:rPr>
          <w:rFonts w:ascii="Times New Roman" w:hAnsi="Times New Roman"/>
          <w:bCs/>
          <w:sz w:val="28"/>
          <w:szCs w:val="28"/>
        </w:rPr>
        <w:t xml:space="preserve">) о </w:t>
      </w:r>
      <w:r w:rsidR="007B2B4D">
        <w:rPr>
          <w:rFonts w:ascii="Times New Roman" w:hAnsi="Times New Roman"/>
          <w:bCs/>
          <w:sz w:val="28"/>
          <w:szCs w:val="28"/>
        </w:rPr>
        <w:t>Г</w:t>
      </w:r>
      <w:r w:rsidR="00531A6C">
        <w:rPr>
          <w:rFonts w:ascii="Times New Roman" w:hAnsi="Times New Roman"/>
          <w:bCs/>
          <w:sz w:val="28"/>
          <w:szCs w:val="28"/>
        </w:rPr>
        <w:t>осударственном автономном учреждении здравоохранения Амурской области «Государственная поликлиника № 3»</w:t>
      </w:r>
      <w:r w:rsidR="007B2B4D">
        <w:rPr>
          <w:rFonts w:ascii="Times New Roman" w:hAnsi="Times New Roman"/>
          <w:bCs/>
          <w:sz w:val="28"/>
          <w:szCs w:val="28"/>
        </w:rPr>
        <w:t xml:space="preserve"> (далее – ГАУЗ АО «ГП № 3»)</w:t>
      </w:r>
      <w:r w:rsidR="004204CE">
        <w:rPr>
          <w:rFonts w:ascii="Times New Roman" w:hAnsi="Times New Roman"/>
          <w:bCs/>
          <w:sz w:val="28"/>
          <w:szCs w:val="28"/>
        </w:rPr>
        <w:t xml:space="preserve">, в результате рассмотрения информации </w:t>
      </w:r>
      <w:r w:rsidR="00BF44FF">
        <w:rPr>
          <w:rFonts w:ascii="Times New Roman" w:hAnsi="Times New Roman"/>
          <w:bCs/>
          <w:sz w:val="28"/>
          <w:szCs w:val="28"/>
        </w:rPr>
        <w:t>муниципального заказчика - администрации</w:t>
      </w:r>
      <w:r w:rsidR="004204CE">
        <w:rPr>
          <w:rFonts w:ascii="Times New Roman" w:hAnsi="Times New Roman"/>
          <w:bCs/>
          <w:sz w:val="28"/>
          <w:szCs w:val="28"/>
        </w:rPr>
        <w:t xml:space="preserve"> города Благовещенска об уклонении </w:t>
      </w:r>
      <w:r w:rsidR="007B2B4D">
        <w:rPr>
          <w:rFonts w:ascii="Times New Roman" w:hAnsi="Times New Roman"/>
          <w:bCs/>
          <w:sz w:val="28"/>
          <w:szCs w:val="28"/>
        </w:rPr>
        <w:t xml:space="preserve">ГАУЗ АО «ГП № 3» </w:t>
      </w:r>
      <w:r w:rsidR="004204CE">
        <w:rPr>
          <w:rFonts w:ascii="Times New Roman" w:hAnsi="Times New Roman"/>
          <w:bCs/>
          <w:sz w:val="28"/>
          <w:szCs w:val="28"/>
        </w:rPr>
        <w:t xml:space="preserve">от заключения муниципального контракта по результатам электронного аукциона на </w:t>
      </w:r>
      <w:r w:rsidR="00BF44FF">
        <w:rPr>
          <w:rFonts w:ascii="Times New Roman" w:hAnsi="Times New Roman"/>
          <w:bCs/>
          <w:sz w:val="28"/>
          <w:szCs w:val="28"/>
        </w:rPr>
        <w:t>о</w:t>
      </w:r>
      <w:r w:rsidR="00BF44FF" w:rsidRPr="00BF44FF">
        <w:rPr>
          <w:rFonts w:ascii="Times New Roman" w:hAnsi="Times New Roman"/>
          <w:bCs/>
          <w:sz w:val="28"/>
          <w:szCs w:val="28"/>
        </w:rPr>
        <w:t xml:space="preserve">казание </w:t>
      </w:r>
      <w:r w:rsidR="007B2B4D" w:rsidRPr="007B2B4D">
        <w:rPr>
          <w:rFonts w:ascii="Times New Roman" w:hAnsi="Times New Roman"/>
          <w:bCs/>
          <w:sz w:val="28"/>
          <w:szCs w:val="28"/>
        </w:rPr>
        <w:t>услуг по медицинскому обеспечению</w:t>
      </w:r>
      <w:proofErr w:type="gramEnd"/>
      <w:r w:rsidR="007B2B4D" w:rsidRPr="007B2B4D">
        <w:rPr>
          <w:rFonts w:ascii="Times New Roman" w:hAnsi="Times New Roman"/>
          <w:bCs/>
          <w:sz w:val="28"/>
          <w:szCs w:val="28"/>
        </w:rPr>
        <w:t xml:space="preserve"> спортсменов в возрасте 18 лет и старше, иных участников спортивных мероприятий при их проведении</w:t>
      </w:r>
      <w:r w:rsidR="004204CE">
        <w:rPr>
          <w:rFonts w:ascii="Times New Roman" w:hAnsi="Times New Roman"/>
          <w:bCs/>
          <w:sz w:val="28"/>
          <w:szCs w:val="28"/>
        </w:rPr>
        <w:t>.</w:t>
      </w:r>
    </w:p>
    <w:p w14:paraId="3E53BE18" w14:textId="027DD3E4" w:rsidR="007B2B4D" w:rsidRDefault="007B2B4D" w:rsidP="007D5B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Комиссия </w:t>
      </w:r>
      <w:r w:rsidRPr="000F3274">
        <w:rPr>
          <w:rFonts w:ascii="Times New Roman" w:hAnsi="Times New Roman"/>
          <w:bCs/>
          <w:sz w:val="28"/>
          <w:szCs w:val="28"/>
        </w:rPr>
        <w:t>УФАС</w:t>
      </w:r>
      <w:r>
        <w:rPr>
          <w:rFonts w:ascii="Times New Roman" w:hAnsi="Times New Roman"/>
          <w:bCs/>
          <w:sz w:val="28"/>
          <w:szCs w:val="28"/>
        </w:rPr>
        <w:t>, исследовав деятельность ГАУЗ АО «ГП № 3», пришла к выводу, что бесспорных доказательств, подтверждающих недобросовестное поведение учреждения и умышленное уклонение (отказ) от заключения муниципального контракта не имеется.</w:t>
      </w:r>
    </w:p>
    <w:p w14:paraId="1728BA07" w14:textId="77777777" w:rsidR="00427873" w:rsidRPr="007D5B42" w:rsidRDefault="00427873" w:rsidP="007D5B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14:paraId="5F574D2A" w14:textId="120C77D2" w:rsidR="00763146" w:rsidRDefault="00763146" w:rsidP="0076314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B31FA6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31FA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2020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 xml:space="preserve">а </w:t>
      </w:r>
      <w:proofErr w:type="gramStart"/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D42D2F" w:rsidRPr="005C64C2">
        <w:rPr>
          <w:rFonts w:ascii="Times New Roman" w:hAnsi="Times New Roman"/>
          <w:bCs/>
          <w:sz w:val="28"/>
          <w:szCs w:val="28"/>
        </w:rPr>
        <w:t>Амурски</w:t>
      </w:r>
      <w:r w:rsidR="00B810C3">
        <w:rPr>
          <w:rFonts w:ascii="Times New Roman" w:hAnsi="Times New Roman"/>
          <w:bCs/>
          <w:sz w:val="28"/>
          <w:szCs w:val="28"/>
        </w:rPr>
        <w:t>й</w:t>
      </w:r>
      <w:proofErr w:type="gramEnd"/>
      <w:r w:rsidR="00D42D2F" w:rsidRPr="005C64C2">
        <w:rPr>
          <w:rFonts w:ascii="Times New Roman" w:hAnsi="Times New Roman"/>
          <w:bCs/>
          <w:sz w:val="28"/>
          <w:szCs w:val="28"/>
        </w:rPr>
        <w:t xml:space="preserve"> УФАС России </w:t>
      </w:r>
      <w:r w:rsidR="00B31FA6"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поступило </w:t>
      </w:r>
      <w:r w:rsidR="00B31FA6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B31FA6"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31FA6" w:rsidRPr="009D3FA0">
        <w:rPr>
          <w:rFonts w:ascii="Times New Roman" w:eastAsia="Times New Roman" w:hAnsi="Times New Roman"/>
          <w:sz w:val="28"/>
          <w:szCs w:val="28"/>
          <w:lang w:eastAsia="en-US"/>
        </w:rPr>
        <w:t>жалоб</w:t>
      </w:r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810C3" w:rsidRPr="009D3FA0">
        <w:rPr>
          <w:rFonts w:ascii="Times New Roman" w:eastAsia="Times New Roman" w:hAnsi="Times New Roman"/>
          <w:sz w:val="28"/>
          <w:szCs w:val="28"/>
          <w:lang w:eastAsia="en-US"/>
        </w:rPr>
        <w:t>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</w:t>
      </w:r>
      <w:r w:rsidRPr="00561E0A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31FA6" w:rsidRPr="00B31FA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31FA6"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В результате рассмотрения </w:t>
      </w:r>
      <w:r w:rsidR="00B31FA6">
        <w:rPr>
          <w:rFonts w:ascii="Times New Roman" w:eastAsia="Times New Roman" w:hAnsi="Times New Roman"/>
          <w:color w:val="000000"/>
          <w:sz w:val="28"/>
          <w:szCs w:val="28"/>
        </w:rPr>
        <w:t xml:space="preserve">все </w:t>
      </w:r>
      <w:r w:rsidR="00B31FA6" w:rsidRPr="009D3FA0">
        <w:rPr>
          <w:rFonts w:ascii="Times New Roman" w:eastAsia="Times New Roman" w:hAnsi="Times New Roman"/>
          <w:color w:val="000000"/>
          <w:sz w:val="28"/>
          <w:szCs w:val="28"/>
        </w:rPr>
        <w:t>жалоб</w:t>
      </w:r>
      <w:r w:rsidR="00B31FA6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B31FA6"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признаны необоснованными</w:t>
      </w:r>
      <w:r w:rsidR="00B31FA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675EC71" w14:textId="77777777" w:rsidR="008C6F46" w:rsidRDefault="008C6F46" w:rsidP="00C26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28349E0" w14:textId="5401A8F0" w:rsidR="00432B53" w:rsidRPr="00432B53" w:rsidRDefault="005A3A65" w:rsidP="00542A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42A45"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A54042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.2. </w:t>
      </w:r>
      <w:r w:rsidR="00432B53"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Рассмотрение обращений о согласовании возможности заключения </w:t>
      </w:r>
    </w:p>
    <w:p w14:paraId="5642CFA9" w14:textId="11B60340" w:rsidR="00C05294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контракта с единственным поставщиком (исполнителем, подрядчиком)</w:t>
      </w:r>
    </w:p>
    <w:p w14:paraId="0EA75ECF" w14:textId="77777777" w:rsidR="00432B53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FC1F5" w14:textId="6F1D9A62" w:rsidR="007C30D3" w:rsidRDefault="00F01216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в управление </w:t>
      </w:r>
      <w:r w:rsidR="00A54042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контроля в сфере закупок и финансов </w:t>
      </w:r>
      <w:r w:rsidR="002D15D2" w:rsidRPr="00491817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2D15D2" w:rsidRPr="002D15D2">
        <w:rPr>
          <w:rFonts w:ascii="Times New Roman" w:eastAsia="Times New Roman" w:hAnsi="Times New Roman"/>
          <w:sz w:val="28"/>
          <w:szCs w:val="28"/>
        </w:rPr>
        <w:t xml:space="preserve">города Благовещенска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(далее –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управление</w:t>
      </w:r>
      <w:r w:rsidR="002D15D2" w:rsidRP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2D15D2" w:rsidRPr="00F01216">
        <w:rPr>
          <w:rFonts w:ascii="Times New Roman" w:eastAsia="Times New Roman" w:hAnsi="Times New Roman"/>
          <w:sz w:val="28"/>
          <w:szCs w:val="28"/>
          <w:lang w:eastAsia="en-US"/>
        </w:rPr>
        <w:t>онтрол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поступило </w:t>
      </w:r>
      <w:r w:rsidR="002405B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обращени</w:t>
      </w:r>
      <w:r w:rsidR="002405B3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</w:t>
      </w:r>
      <w:r w:rsidR="002405B3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2405B3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 о согласовании заключения контракт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 с единственным поставщиком (подрядчиком, исполнителем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>) в соответствии с Законом о контрактной системе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1074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0C5FB610" w14:textId="56B9EFF8" w:rsidR="00246D64" w:rsidRPr="0018171D" w:rsidRDefault="00246D64" w:rsidP="00246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71D">
        <w:rPr>
          <w:rFonts w:ascii="Times New Roman" w:hAnsi="Times New Roman"/>
          <w:sz w:val="28"/>
          <w:szCs w:val="28"/>
          <w:lang w:eastAsia="en-US"/>
        </w:rPr>
        <w:t>По результатам внеплановой проверки  обращение рассмотрено и выдано заключение о согласовании.</w:t>
      </w:r>
    </w:p>
    <w:p w14:paraId="56756CA5" w14:textId="77777777" w:rsidR="00B1074F" w:rsidRDefault="00B1074F" w:rsidP="008232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A78CEB" w14:textId="7B306675" w:rsidR="00432B53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3.</w:t>
      </w:r>
      <w:r w:rsidR="007B59BC"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. Результаты внутреннего муниципального финансового контроля в сфере закупок</w:t>
      </w:r>
    </w:p>
    <w:p w14:paraId="4984BCC4" w14:textId="77777777" w:rsidR="0018171D" w:rsidRPr="00650F2D" w:rsidRDefault="0018171D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FC2444F" w14:textId="3A9EEBFB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8171D">
        <w:rPr>
          <w:rFonts w:ascii="Times New Roman" w:eastAsia="Times New Roman" w:hAnsi="Times New Roman"/>
          <w:sz w:val="28"/>
          <w:szCs w:val="28"/>
        </w:rPr>
        <w:t>Управлением контроля за 2 квартал 2021 года:</w:t>
      </w:r>
    </w:p>
    <w:p w14:paraId="74DDD4D6" w14:textId="46247EE2" w:rsid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8171D">
        <w:rPr>
          <w:rFonts w:ascii="Times New Roman" w:eastAsia="Times New Roman" w:hAnsi="Times New Roman"/>
          <w:sz w:val="28"/>
          <w:szCs w:val="28"/>
        </w:rPr>
        <w:t xml:space="preserve">Проведено 10 проверок в соответствии с </w:t>
      </w:r>
      <w:r w:rsidR="001854A1">
        <w:rPr>
          <w:rFonts w:ascii="Times New Roman" w:eastAsia="Times New Roman" w:hAnsi="Times New Roman"/>
          <w:sz w:val="28"/>
          <w:szCs w:val="28"/>
        </w:rPr>
        <w:t>З</w:t>
      </w:r>
      <w:r w:rsidRPr="0018171D">
        <w:rPr>
          <w:rFonts w:ascii="Times New Roman" w:eastAsia="Times New Roman" w:hAnsi="Times New Roman"/>
          <w:sz w:val="28"/>
          <w:szCs w:val="28"/>
        </w:rPr>
        <w:t xml:space="preserve">аконом </w:t>
      </w:r>
      <w:r w:rsidR="00036CD7">
        <w:rPr>
          <w:rFonts w:ascii="Times New Roman" w:eastAsia="Times New Roman" w:hAnsi="Times New Roman"/>
          <w:sz w:val="28"/>
          <w:szCs w:val="28"/>
        </w:rPr>
        <w:t>о контрактной системе</w:t>
      </w:r>
      <w:r w:rsidRPr="0018171D">
        <w:rPr>
          <w:rFonts w:ascii="Times New Roman" w:eastAsia="Times New Roman" w:hAnsi="Times New Roman"/>
          <w:sz w:val="28"/>
          <w:szCs w:val="28"/>
        </w:rPr>
        <w:t xml:space="preserve">, в том числе: </w:t>
      </w:r>
    </w:p>
    <w:p w14:paraId="40D1367C" w14:textId="77777777" w:rsidR="001F29E4" w:rsidRPr="0018171D" w:rsidRDefault="001F29E4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D3B1019" w14:textId="2AF868F1" w:rsidR="0018171D" w:rsidRPr="0018171D" w:rsidRDefault="00036CD7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1.1. </w:t>
      </w:r>
      <w:r w:rsidR="0018171D" w:rsidRPr="0018171D">
        <w:rPr>
          <w:rFonts w:ascii="Times New Roman" w:eastAsia="Times New Roman" w:hAnsi="Times New Roman"/>
          <w:sz w:val="28"/>
          <w:szCs w:val="28"/>
        </w:rPr>
        <w:t>В</w:t>
      </w:r>
      <w:r w:rsidR="0018171D"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рамках осуществления </w:t>
      </w:r>
      <w:proofErr w:type="gramStart"/>
      <w:r w:rsidR="0018171D"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="0018171D"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соблюдением законодательства о </w:t>
      </w:r>
      <w:r w:rsidR="0018171D" w:rsidRPr="0018171D">
        <w:rPr>
          <w:rFonts w:ascii="Times New Roman" w:eastAsia="Times New Roman" w:hAnsi="Times New Roman"/>
          <w:sz w:val="28"/>
          <w:szCs w:val="28"/>
        </w:rPr>
        <w:t>контрактной системе в сфере закупок товаров, работ, услуг для обеспечения муниципальных нужд города Благовещенска</w:t>
      </w:r>
      <w:r w:rsidR="0018171D"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проведено:</w:t>
      </w:r>
    </w:p>
    <w:p w14:paraId="5DE580BF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- 4 плановые (выездные) проверки;</w:t>
      </w:r>
    </w:p>
    <w:p w14:paraId="48890E5B" w14:textId="1EB745B6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- 1 внеплановая камеральная проверка в рамках рассмотрения обращения о согласовании заключения контракта с </w:t>
      </w:r>
      <w:r w:rsidR="00036C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динственным поставщиком (подрядчиком, исполнителем).  </w:t>
      </w:r>
    </w:p>
    <w:p w14:paraId="4CF89346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результатам плановых проверок были выявлены следующие нарушения: </w:t>
      </w:r>
    </w:p>
    <w:p w14:paraId="7736B294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заполнение плана-графика с нарушением требований законодательства; </w:t>
      </w:r>
    </w:p>
    <w:p w14:paraId="086DC2EB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договоры заключены до размещения Заказчиком плана-графика на 2021 год;</w:t>
      </w:r>
    </w:p>
    <w:p w14:paraId="75DB5B1A" w14:textId="1282475D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отчет об объеме закупок у СМП и СОН</w:t>
      </w:r>
      <w:r w:rsidR="00036C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 за 2020 год составлен недостоверно (с нарушением Правил подготовки отчета);</w:t>
      </w:r>
    </w:p>
    <w:p w14:paraId="7B42FB50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несвоевременная оплата за поставленный товар (выполненную работу, оказанную услугу);</w:t>
      </w:r>
    </w:p>
    <w:p w14:paraId="53B02A77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муниципальный контракт содержит условие о распространении действия контракта на правоотношения, возникшие с 01.01.2021 г., т.е. до заключения контракта;</w:t>
      </w:r>
    </w:p>
    <w:p w14:paraId="285A018E" w14:textId="2F62382D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документации о проведении электронных аукционов и открытых конкурсов в электронной форме утверждены с нарушением требований </w:t>
      </w:r>
      <w:r w:rsidR="00036CD7">
        <w:rPr>
          <w:rFonts w:ascii="Times New Roman" w:eastAsia="Times New Roman" w:hAnsi="Times New Roman"/>
          <w:sz w:val="28"/>
          <w:szCs w:val="28"/>
        </w:rPr>
        <w:t>Закона о контрактной системе</w:t>
      </w:r>
      <w:r w:rsidR="00036CD7"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(неправомерно предусмотрены случаи изменения цены контракта, установленные подпунктами «а» и «б» пункта 1 части 1 статьи 95 </w:t>
      </w:r>
      <w:r w:rsidR="00036CD7">
        <w:rPr>
          <w:rFonts w:ascii="Times New Roman" w:eastAsia="Times New Roman" w:hAnsi="Times New Roman"/>
          <w:sz w:val="28"/>
          <w:szCs w:val="28"/>
        </w:rPr>
        <w:t>Закона о контрактной системе</w:t>
      </w: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14:paraId="1FFA74C3" w14:textId="29BDAB03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извещения о проведении электронного аукциона размещены с нарушением требований </w:t>
      </w:r>
      <w:r w:rsidR="00036CD7">
        <w:rPr>
          <w:rFonts w:ascii="Times New Roman" w:eastAsia="Times New Roman" w:hAnsi="Times New Roman"/>
          <w:sz w:val="28"/>
          <w:szCs w:val="28"/>
        </w:rPr>
        <w:t>Закона о контрактной системе</w:t>
      </w:r>
      <w:r w:rsidR="00036CD7"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(не установлено ограничение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нужд, в соответствии с </w:t>
      </w:r>
      <w:r w:rsidR="004F40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4F40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равительства</w:t>
      </w: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РФ № 878,   не прикреплено обоснование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</w:t>
      </w:r>
      <w:proofErr w:type="gramEnd"/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обеспечения государственных и муниципальных нужд);</w:t>
      </w:r>
    </w:p>
    <w:p w14:paraId="665E1DF3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gramStart"/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 верно</w:t>
      </w:r>
      <w:proofErr w:type="gramEnd"/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произведен расчет пени;</w:t>
      </w:r>
    </w:p>
    <w:p w14:paraId="43AFED8F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не направление требования об уплате штрафа за нарушение условий контракта;</w:t>
      </w:r>
    </w:p>
    <w:p w14:paraId="4F397192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 верно</w:t>
      </w:r>
      <w:proofErr w:type="gramEnd"/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выбран способ расторжения контракта (контракты расторгнуты по соглашению сторон, а следовало в одностороннем порядке);</w:t>
      </w:r>
    </w:p>
    <w:p w14:paraId="69C6DA15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подписание Заказчиком документов о приемке без предоставления подрядчиками обеспечения гарантийных обязательств;</w:t>
      </w:r>
    </w:p>
    <w:p w14:paraId="0CA954FD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нарушение сроков возврата денежных средств, переведенных в качестве обеспечения исполнения контракта; </w:t>
      </w:r>
    </w:p>
    <w:p w14:paraId="572E1CF7" w14:textId="77777777" w:rsid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нарушение сроков размещения информации в Реестре контрактов.</w:t>
      </w:r>
    </w:p>
    <w:p w14:paraId="35240E4F" w14:textId="77777777" w:rsidR="001F29E4" w:rsidRPr="0018171D" w:rsidRDefault="001F29E4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p w14:paraId="4555730E" w14:textId="79C0383D" w:rsidR="0018171D" w:rsidRPr="0018171D" w:rsidRDefault="00036CD7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1</w:t>
      </w:r>
      <w:r w:rsidR="0018171D"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.2. В рамках осуществления внутреннего муниципального финансового контроля в отношении закупок товаров, работ, услуг проведены:</w:t>
      </w:r>
    </w:p>
    <w:p w14:paraId="7A2BBE91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- 3 плановые выездные проверки,</w:t>
      </w:r>
    </w:p>
    <w:p w14:paraId="7B3AC2BF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- 1 внеплановая камеральная проверка.</w:t>
      </w:r>
    </w:p>
    <w:p w14:paraId="184E262E" w14:textId="77777777" w:rsidR="0018171D" w:rsidRPr="0018171D" w:rsidRDefault="0018171D" w:rsidP="001817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результатам плановых проверок были выявлены следующие нарушения: </w:t>
      </w:r>
    </w:p>
    <w:p w14:paraId="091B71E1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несвоевременная оплата за поставленный товар (выполненную работу, оказанную услугу);</w:t>
      </w:r>
    </w:p>
    <w:p w14:paraId="7CEC7CEE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несвоевременное выставление счетов и актов об оказании услуг;</w:t>
      </w:r>
    </w:p>
    <w:p w14:paraId="1781BF82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поставленное оборудование, мебель  на момент проверки не используется Заказчиком;</w:t>
      </w:r>
    </w:p>
    <w:p w14:paraId="679C9A3E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принят товар (стулья), не соответствующий условиям контракта;</w:t>
      </w:r>
    </w:p>
    <w:p w14:paraId="7DD62951" w14:textId="0A405B2B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использование проектно-сметного метода определения НМЦК с нарушением требований </w:t>
      </w:r>
      <w:r w:rsidR="00036CD7">
        <w:rPr>
          <w:rFonts w:ascii="Times New Roman" w:eastAsia="Times New Roman" w:hAnsi="Times New Roman"/>
          <w:sz w:val="28"/>
          <w:szCs w:val="28"/>
        </w:rPr>
        <w:t>Закона о контрактной системе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14:paraId="1BFBFEBD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не верно</w:t>
      </w:r>
      <w:proofErr w:type="gramEnd"/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произведен расчет пени;</w:t>
      </w:r>
    </w:p>
    <w:p w14:paraId="2D686B4F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не направление требования об уплате штрафа за поставку товара, не соответствующего условиям контракта;</w:t>
      </w:r>
    </w:p>
    <w:p w14:paraId="19E97697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не верно</w:t>
      </w:r>
      <w:proofErr w:type="gramEnd"/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выбран способ расторжения контракта (контракты расторгнуты по соглашению сторон, а следовало в одностороннем порядке);</w:t>
      </w:r>
    </w:p>
    <w:p w14:paraId="2C773DDF" w14:textId="3E44C8BA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осуществлена приемка выполненных работ без предоставления </w:t>
      </w:r>
      <w:r w:rsidR="00036CD7">
        <w:rPr>
          <w:rFonts w:ascii="Times New Roman" w:eastAsia="Times New Roman" w:hAnsi="Times New Roman"/>
          <w:sz w:val="28"/>
          <w:szCs w:val="28"/>
          <w:shd w:val="clear" w:color="auto" w:fill="FFFFFF"/>
        </w:rPr>
        <w:t>п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одрядчиками обеспечения исполнения гарантийных обязательств в установленные контрактами сроки; </w:t>
      </w:r>
    </w:p>
    <w:p w14:paraId="758D64A2" w14:textId="77777777" w:rsid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нарушение сроков возврата денежных средств, внесенных в качестве обеспечения исполнения муниципальных контрактов.</w:t>
      </w:r>
    </w:p>
    <w:p w14:paraId="4345CFAE" w14:textId="77777777" w:rsidR="001F29E4" w:rsidRPr="0018171D" w:rsidRDefault="001F29E4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4C5A85C6" w14:textId="72569B8D" w:rsidR="0018171D" w:rsidRPr="0018171D" w:rsidRDefault="00036CD7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1</w:t>
      </w:r>
      <w:r w:rsidR="0018171D"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.3. В рамках осуществления ведомственного </w:t>
      </w:r>
      <w:proofErr w:type="gramStart"/>
      <w:r w:rsidR="0018171D"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контроля за</w:t>
      </w:r>
      <w:proofErr w:type="gramEnd"/>
      <w:r w:rsidR="0018171D"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соблюдением законодательства о контрактной системе в сфере закупок товаров, работ, услуг для обеспечения муниципальных нужд города Благовещенска проведена 1 плановая проверка, по результатам которой выявлены следующие нарушения:</w:t>
      </w:r>
    </w:p>
    <w:p w14:paraId="47CADE90" w14:textId="6803EAF2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использование проектно-сметного метода определения НМЦК с нарушением требований </w:t>
      </w:r>
      <w:r w:rsidR="00036CD7">
        <w:rPr>
          <w:rFonts w:ascii="Times New Roman" w:eastAsia="Times New Roman" w:hAnsi="Times New Roman"/>
          <w:sz w:val="28"/>
          <w:szCs w:val="28"/>
        </w:rPr>
        <w:t>Закона о контрактной системе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14:paraId="4CC907CA" w14:textId="7959237F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отчет об объеме закупок у СМП и СОН</w:t>
      </w:r>
      <w:r w:rsidR="00036CD7">
        <w:rPr>
          <w:rFonts w:ascii="Times New Roman" w:eastAsia="Times New Roman" w:hAnsi="Times New Roman"/>
          <w:sz w:val="28"/>
          <w:szCs w:val="28"/>
          <w:shd w:val="clear" w:color="auto" w:fill="FFFFFF"/>
        </w:rPr>
        <w:t>К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О за 2020 отчетный год составлен недостоверно (в ходе проверки нарушение устранено);</w:t>
      </w:r>
    </w:p>
    <w:p w14:paraId="573CA32D" w14:textId="68FFA6F1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муниципальный контракт содержит условие о распространении действия контракта на правоотношения, возникшие с 01.01.2021 г., т.е. до 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 xml:space="preserve">заключения контракта, противоречащее требований </w:t>
      </w:r>
      <w:r w:rsidR="00036CD7">
        <w:rPr>
          <w:rFonts w:ascii="Times New Roman" w:eastAsia="Times New Roman" w:hAnsi="Times New Roman"/>
          <w:sz w:val="28"/>
          <w:szCs w:val="28"/>
        </w:rPr>
        <w:t>Закона о контрактной системе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14:paraId="4C4CEA89" w14:textId="676BA53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документации о проведении электронных аукционов и открытого конкурса в электронной форме утверждены с нарушением требований </w:t>
      </w:r>
      <w:r w:rsidR="007F18C9">
        <w:rPr>
          <w:rFonts w:ascii="Times New Roman" w:eastAsia="Times New Roman" w:hAnsi="Times New Roman"/>
          <w:sz w:val="28"/>
          <w:szCs w:val="28"/>
        </w:rPr>
        <w:t>Закона о контрактной системе</w:t>
      </w:r>
      <w:r w:rsidR="007F18C9"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(неправомерно предусмотрены случаи изменения цены контракта, установленные подпунктами «а» и «б» пункта 1 части 1 статьи 95 </w:t>
      </w:r>
      <w:r w:rsidR="00036CD7">
        <w:rPr>
          <w:rFonts w:ascii="Times New Roman" w:eastAsia="Times New Roman" w:hAnsi="Times New Roman"/>
          <w:sz w:val="28"/>
          <w:szCs w:val="28"/>
        </w:rPr>
        <w:t>Закона о контрактной системе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);</w:t>
      </w:r>
    </w:p>
    <w:p w14:paraId="3DCE66E8" w14:textId="6B848323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proofErr w:type="gramStart"/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извещение о проведении электронного аукциона размещено с нарушением требований </w:t>
      </w:r>
      <w:r w:rsidR="00FE2E69">
        <w:rPr>
          <w:rFonts w:ascii="Times New Roman" w:eastAsia="Times New Roman" w:hAnsi="Times New Roman"/>
          <w:sz w:val="28"/>
          <w:szCs w:val="28"/>
        </w:rPr>
        <w:t>Закона о контрактной системе</w:t>
      </w:r>
      <w:r w:rsidR="00FE2E69"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(не установлено ограничение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нужд, в соответствии с </w:t>
      </w:r>
      <w:r w:rsidR="00F33E7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="00F33E76" w:rsidRPr="001817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F33E7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равительства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РФ № 878, и  не прикреплено обоснование невозможности соблюдения ограничения на допуск радиоэлектронной продукции, происходящей из иностранных государств, для целей осуществления закупок</w:t>
      </w:r>
      <w:proofErr w:type="gramEnd"/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для обеспечения государственных и муниципальных нужд);</w:t>
      </w:r>
    </w:p>
    <w:p w14:paraId="324EA3A8" w14:textId="6E3477E1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неверно произведен расчет пени;</w:t>
      </w:r>
    </w:p>
    <w:p w14:paraId="0DE9218D" w14:textId="6CDCD06B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не направлен</w:t>
      </w:r>
      <w:r w:rsidR="00B86517">
        <w:rPr>
          <w:rFonts w:ascii="Times New Roman" w:eastAsia="Times New Roman" w:hAnsi="Times New Roman"/>
          <w:sz w:val="28"/>
          <w:szCs w:val="28"/>
          <w:shd w:val="clear" w:color="auto" w:fill="FFFFFF"/>
        </w:rPr>
        <w:t>о</w:t>
      </w: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требования об уплате штрафа за поставку товара, не соответствующего условиям контракта;</w:t>
      </w:r>
    </w:p>
    <w:p w14:paraId="43B8D692" w14:textId="6DE7D8DD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не</w:t>
      </w:r>
      <w:bookmarkStart w:id="0" w:name="_GoBack"/>
      <w:bookmarkEnd w:id="0"/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верно выбран способ расторжения контракта (контракты расторгнуты по соглашению сторон, а следовало в одностороннем порядке);</w:t>
      </w:r>
    </w:p>
    <w:p w14:paraId="250C694C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нарушение срока оплаты аванса по одному муниципальному контракту;</w:t>
      </w:r>
    </w:p>
    <w:p w14:paraId="68303C4F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часть имущества, приобретенного по проверенным муниципальным контрактам, на момент проверки не используется и хранится на </w:t>
      </w:r>
      <w:proofErr w:type="gramStart"/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>складе</w:t>
      </w:r>
      <w:proofErr w:type="gramEnd"/>
      <w:r w:rsidRPr="001817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Заказчика.</w:t>
      </w:r>
    </w:p>
    <w:p w14:paraId="1D868947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18171D">
        <w:rPr>
          <w:rFonts w:ascii="Times New Roman" w:eastAsia="Times New Roman" w:hAnsi="Times New Roman"/>
          <w:sz w:val="28"/>
          <w:szCs w:val="24"/>
        </w:rPr>
        <w:t>По результатам проведенных проверок предписания (представления) не выдавались, так как выявленные нарушения либо устранены Заказчиками в ходе проверок (либо в ходе ознакомления с результатами проверок), либо носят неустранимый характер.</w:t>
      </w:r>
    </w:p>
    <w:p w14:paraId="4D4D35D2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261688A4" w14:textId="77777777" w:rsidR="0018171D" w:rsidRPr="0018171D" w:rsidRDefault="0018171D" w:rsidP="001817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0A179B93" w14:textId="77777777" w:rsidR="002D15D2" w:rsidRPr="00650F2D" w:rsidRDefault="002D15D2" w:rsidP="002D15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sectPr w:rsidR="002D15D2" w:rsidRPr="00650F2D" w:rsidSect="007E5CE2">
      <w:headerReference w:type="default" r:id="rId17"/>
      <w:pgSz w:w="11906" w:h="16838"/>
      <w:pgMar w:top="567" w:right="849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5F0F9" w14:textId="77777777" w:rsidR="00811077" w:rsidRDefault="00811077" w:rsidP="00060BC4">
      <w:pPr>
        <w:spacing w:after="0" w:line="240" w:lineRule="auto"/>
      </w:pPr>
      <w:r>
        <w:separator/>
      </w:r>
    </w:p>
  </w:endnote>
  <w:endnote w:type="continuationSeparator" w:id="0">
    <w:p w14:paraId="40373213" w14:textId="77777777" w:rsidR="00811077" w:rsidRDefault="00811077" w:rsidP="0006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89391" w14:textId="77777777" w:rsidR="00811077" w:rsidRDefault="00811077" w:rsidP="00060BC4">
      <w:pPr>
        <w:spacing w:after="0" w:line="240" w:lineRule="auto"/>
      </w:pPr>
      <w:r>
        <w:separator/>
      </w:r>
    </w:p>
  </w:footnote>
  <w:footnote w:type="continuationSeparator" w:id="0">
    <w:p w14:paraId="46D7ACB1" w14:textId="77777777" w:rsidR="00811077" w:rsidRDefault="00811077" w:rsidP="00060BC4">
      <w:pPr>
        <w:spacing w:after="0" w:line="240" w:lineRule="auto"/>
      </w:pPr>
      <w:r>
        <w:continuationSeparator/>
      </w:r>
    </w:p>
  </w:footnote>
  <w:footnote w:id="1">
    <w:p w14:paraId="477DAA80" w14:textId="77777777" w:rsidR="001854A1" w:rsidRDefault="001854A1" w:rsidP="003C659A">
      <w:pPr>
        <w:pStyle w:val="af7"/>
      </w:pPr>
      <w:r>
        <w:rPr>
          <w:rStyle w:val="af9"/>
        </w:rPr>
        <w:footnoteRef/>
      </w:r>
      <w:r>
        <w:t xml:space="preserve"> «Индекс одной заявки» - это показатель, рассчитываемый как отношение количества процедур закупок с одной поданной заявкой на участие к общему количеству закупок за отчетный период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445"/>
      <w:docPartObj>
        <w:docPartGallery w:val="Page Numbers (Top of Page)"/>
        <w:docPartUnique/>
      </w:docPartObj>
    </w:sdtPr>
    <w:sdtContent>
      <w:p w14:paraId="60AF8CE4" w14:textId="2631707F" w:rsidR="001854A1" w:rsidRDefault="001854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517">
          <w:rPr>
            <w:noProof/>
          </w:rPr>
          <w:t>21</w:t>
        </w:r>
        <w:r>
          <w:fldChar w:fldCharType="end"/>
        </w:r>
      </w:p>
    </w:sdtContent>
  </w:sdt>
  <w:p w14:paraId="3F849BBC" w14:textId="77777777" w:rsidR="001854A1" w:rsidRDefault="001854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6A"/>
    <w:multiLevelType w:val="hybridMultilevel"/>
    <w:tmpl w:val="7E1E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84E4E"/>
    <w:multiLevelType w:val="hybridMultilevel"/>
    <w:tmpl w:val="1062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969A6"/>
    <w:multiLevelType w:val="hybridMultilevel"/>
    <w:tmpl w:val="8D2C3A76"/>
    <w:lvl w:ilvl="0" w:tplc="F81E3C60">
      <w:numFmt w:val="bullet"/>
      <w:lvlText w:val="•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E0C38"/>
    <w:multiLevelType w:val="hybridMultilevel"/>
    <w:tmpl w:val="4B6A9A88"/>
    <w:lvl w:ilvl="0" w:tplc="E8A0D9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96BCE"/>
    <w:multiLevelType w:val="hybridMultilevel"/>
    <w:tmpl w:val="3E6E889C"/>
    <w:lvl w:ilvl="0" w:tplc="854AC5F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7387B3C"/>
    <w:multiLevelType w:val="hybridMultilevel"/>
    <w:tmpl w:val="B888F288"/>
    <w:lvl w:ilvl="0" w:tplc="CE60B8F2">
      <w:numFmt w:val="bullet"/>
      <w:lvlText w:val="•"/>
      <w:lvlJc w:val="left"/>
      <w:pPr>
        <w:ind w:left="1144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831B34"/>
    <w:multiLevelType w:val="hybridMultilevel"/>
    <w:tmpl w:val="AF1EBDB8"/>
    <w:lvl w:ilvl="0" w:tplc="BE0A0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2F605B"/>
    <w:multiLevelType w:val="multilevel"/>
    <w:tmpl w:val="D176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A8A0DDC"/>
    <w:multiLevelType w:val="hybridMultilevel"/>
    <w:tmpl w:val="F0D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E0531"/>
    <w:multiLevelType w:val="hybridMultilevel"/>
    <w:tmpl w:val="C48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32656A"/>
    <w:multiLevelType w:val="multilevel"/>
    <w:tmpl w:val="586822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11">
    <w:nsid w:val="4AAA0F86"/>
    <w:multiLevelType w:val="multilevel"/>
    <w:tmpl w:val="7654DB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D1355A"/>
    <w:multiLevelType w:val="hybridMultilevel"/>
    <w:tmpl w:val="0C28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5D7299"/>
    <w:multiLevelType w:val="hybridMultilevel"/>
    <w:tmpl w:val="95CC4942"/>
    <w:lvl w:ilvl="0" w:tplc="26644B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747B39"/>
    <w:multiLevelType w:val="hybridMultilevel"/>
    <w:tmpl w:val="D52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33762B"/>
    <w:multiLevelType w:val="hybridMultilevel"/>
    <w:tmpl w:val="F3CE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A742E0"/>
    <w:multiLevelType w:val="hybridMultilevel"/>
    <w:tmpl w:val="6120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16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8E"/>
    <w:rsid w:val="000008B7"/>
    <w:rsid w:val="00004253"/>
    <w:rsid w:val="00004652"/>
    <w:rsid w:val="0000523A"/>
    <w:rsid w:val="000052CE"/>
    <w:rsid w:val="000055E9"/>
    <w:rsid w:val="00006016"/>
    <w:rsid w:val="00006881"/>
    <w:rsid w:val="0000763A"/>
    <w:rsid w:val="00010AE8"/>
    <w:rsid w:val="00012266"/>
    <w:rsid w:val="00015CA0"/>
    <w:rsid w:val="00016839"/>
    <w:rsid w:val="00016A83"/>
    <w:rsid w:val="00017C31"/>
    <w:rsid w:val="000200B6"/>
    <w:rsid w:val="00021C00"/>
    <w:rsid w:val="00022DD9"/>
    <w:rsid w:val="00023872"/>
    <w:rsid w:val="00026912"/>
    <w:rsid w:val="00026F75"/>
    <w:rsid w:val="0003040E"/>
    <w:rsid w:val="00031C21"/>
    <w:rsid w:val="00032DC6"/>
    <w:rsid w:val="000362A1"/>
    <w:rsid w:val="00036B8D"/>
    <w:rsid w:val="00036CD7"/>
    <w:rsid w:val="00037B5F"/>
    <w:rsid w:val="00037CAD"/>
    <w:rsid w:val="00043FA4"/>
    <w:rsid w:val="000459CC"/>
    <w:rsid w:val="0005012A"/>
    <w:rsid w:val="00050255"/>
    <w:rsid w:val="0005548B"/>
    <w:rsid w:val="000559B3"/>
    <w:rsid w:val="00056AFD"/>
    <w:rsid w:val="00060BC4"/>
    <w:rsid w:val="00060C41"/>
    <w:rsid w:val="0006613E"/>
    <w:rsid w:val="000715AE"/>
    <w:rsid w:val="00074D8C"/>
    <w:rsid w:val="00075901"/>
    <w:rsid w:val="00081E93"/>
    <w:rsid w:val="0008284B"/>
    <w:rsid w:val="00083F73"/>
    <w:rsid w:val="000870D8"/>
    <w:rsid w:val="00087C99"/>
    <w:rsid w:val="00090457"/>
    <w:rsid w:val="00093468"/>
    <w:rsid w:val="000937B1"/>
    <w:rsid w:val="000942D3"/>
    <w:rsid w:val="000973A5"/>
    <w:rsid w:val="00097E33"/>
    <w:rsid w:val="000A040F"/>
    <w:rsid w:val="000A07EB"/>
    <w:rsid w:val="000A1AA7"/>
    <w:rsid w:val="000A24DF"/>
    <w:rsid w:val="000A2A08"/>
    <w:rsid w:val="000A523D"/>
    <w:rsid w:val="000A7563"/>
    <w:rsid w:val="000B2478"/>
    <w:rsid w:val="000B41CB"/>
    <w:rsid w:val="000B7E72"/>
    <w:rsid w:val="000C1962"/>
    <w:rsid w:val="000C1A5C"/>
    <w:rsid w:val="000C3AA3"/>
    <w:rsid w:val="000D116B"/>
    <w:rsid w:val="000D210D"/>
    <w:rsid w:val="000D2A69"/>
    <w:rsid w:val="000D5451"/>
    <w:rsid w:val="000D6310"/>
    <w:rsid w:val="000D6F19"/>
    <w:rsid w:val="000D70F1"/>
    <w:rsid w:val="000E0DBD"/>
    <w:rsid w:val="000E1259"/>
    <w:rsid w:val="000E12FA"/>
    <w:rsid w:val="000E393D"/>
    <w:rsid w:val="000E501A"/>
    <w:rsid w:val="000E652B"/>
    <w:rsid w:val="000E7F02"/>
    <w:rsid w:val="000F044C"/>
    <w:rsid w:val="000F09BE"/>
    <w:rsid w:val="000F0C9A"/>
    <w:rsid w:val="000F239C"/>
    <w:rsid w:val="000F3274"/>
    <w:rsid w:val="000F3852"/>
    <w:rsid w:val="000F590A"/>
    <w:rsid w:val="000F7516"/>
    <w:rsid w:val="000F7DC5"/>
    <w:rsid w:val="00100AE8"/>
    <w:rsid w:val="001013E2"/>
    <w:rsid w:val="00101674"/>
    <w:rsid w:val="0010277A"/>
    <w:rsid w:val="0010481E"/>
    <w:rsid w:val="0010511E"/>
    <w:rsid w:val="001060B4"/>
    <w:rsid w:val="00106475"/>
    <w:rsid w:val="00106DD8"/>
    <w:rsid w:val="00110430"/>
    <w:rsid w:val="001115B9"/>
    <w:rsid w:val="0011282B"/>
    <w:rsid w:val="00112E09"/>
    <w:rsid w:val="00113F82"/>
    <w:rsid w:val="00116EDE"/>
    <w:rsid w:val="001174E3"/>
    <w:rsid w:val="0011775C"/>
    <w:rsid w:val="00117E8D"/>
    <w:rsid w:val="001217B5"/>
    <w:rsid w:val="001230D4"/>
    <w:rsid w:val="001308A4"/>
    <w:rsid w:val="00132081"/>
    <w:rsid w:val="00132402"/>
    <w:rsid w:val="00134870"/>
    <w:rsid w:val="00136C6A"/>
    <w:rsid w:val="001431A3"/>
    <w:rsid w:val="00146CBD"/>
    <w:rsid w:val="00150037"/>
    <w:rsid w:val="001505D9"/>
    <w:rsid w:val="00150638"/>
    <w:rsid w:val="00153117"/>
    <w:rsid w:val="00153718"/>
    <w:rsid w:val="00154918"/>
    <w:rsid w:val="001553DB"/>
    <w:rsid w:val="00155918"/>
    <w:rsid w:val="00156379"/>
    <w:rsid w:val="00156930"/>
    <w:rsid w:val="001569A7"/>
    <w:rsid w:val="001572FA"/>
    <w:rsid w:val="001576FD"/>
    <w:rsid w:val="00157A5B"/>
    <w:rsid w:val="0016005A"/>
    <w:rsid w:val="001610FD"/>
    <w:rsid w:val="00163EA6"/>
    <w:rsid w:val="00164CBA"/>
    <w:rsid w:val="001658AD"/>
    <w:rsid w:val="001668E6"/>
    <w:rsid w:val="00167026"/>
    <w:rsid w:val="00170566"/>
    <w:rsid w:val="00171123"/>
    <w:rsid w:val="0017589B"/>
    <w:rsid w:val="0017604B"/>
    <w:rsid w:val="001804CA"/>
    <w:rsid w:val="00180C0C"/>
    <w:rsid w:val="0018159C"/>
    <w:rsid w:val="0018164A"/>
    <w:rsid w:val="0018171D"/>
    <w:rsid w:val="00181B00"/>
    <w:rsid w:val="00182595"/>
    <w:rsid w:val="0018277D"/>
    <w:rsid w:val="00184F0E"/>
    <w:rsid w:val="001854A1"/>
    <w:rsid w:val="00185FC7"/>
    <w:rsid w:val="00186EE9"/>
    <w:rsid w:val="00187681"/>
    <w:rsid w:val="00187800"/>
    <w:rsid w:val="0019100A"/>
    <w:rsid w:val="00191569"/>
    <w:rsid w:val="00191A60"/>
    <w:rsid w:val="001928AB"/>
    <w:rsid w:val="0019296E"/>
    <w:rsid w:val="00192B1B"/>
    <w:rsid w:val="00192D85"/>
    <w:rsid w:val="00193342"/>
    <w:rsid w:val="001A05EF"/>
    <w:rsid w:val="001A1BDD"/>
    <w:rsid w:val="001A1C0D"/>
    <w:rsid w:val="001A20C1"/>
    <w:rsid w:val="001A461E"/>
    <w:rsid w:val="001A4B1E"/>
    <w:rsid w:val="001A4C91"/>
    <w:rsid w:val="001A5DF8"/>
    <w:rsid w:val="001A60CA"/>
    <w:rsid w:val="001B13D6"/>
    <w:rsid w:val="001B1471"/>
    <w:rsid w:val="001B44C4"/>
    <w:rsid w:val="001B49C0"/>
    <w:rsid w:val="001B65E8"/>
    <w:rsid w:val="001B7295"/>
    <w:rsid w:val="001B76B8"/>
    <w:rsid w:val="001C0201"/>
    <w:rsid w:val="001C46EC"/>
    <w:rsid w:val="001D0F0F"/>
    <w:rsid w:val="001D2572"/>
    <w:rsid w:val="001D25E1"/>
    <w:rsid w:val="001D2DD4"/>
    <w:rsid w:val="001D3F03"/>
    <w:rsid w:val="001D41F4"/>
    <w:rsid w:val="001D4266"/>
    <w:rsid w:val="001D5102"/>
    <w:rsid w:val="001D5156"/>
    <w:rsid w:val="001D5714"/>
    <w:rsid w:val="001D5746"/>
    <w:rsid w:val="001D6360"/>
    <w:rsid w:val="001D74EA"/>
    <w:rsid w:val="001E1CEF"/>
    <w:rsid w:val="001E201C"/>
    <w:rsid w:val="001F01AE"/>
    <w:rsid w:val="001F29E4"/>
    <w:rsid w:val="001F3AA1"/>
    <w:rsid w:val="001F3D87"/>
    <w:rsid w:val="001F708E"/>
    <w:rsid w:val="002020CD"/>
    <w:rsid w:val="00202590"/>
    <w:rsid w:val="00202E9F"/>
    <w:rsid w:val="00203110"/>
    <w:rsid w:val="00203390"/>
    <w:rsid w:val="002036F3"/>
    <w:rsid w:val="00204757"/>
    <w:rsid w:val="002056AE"/>
    <w:rsid w:val="002101F6"/>
    <w:rsid w:val="002110D4"/>
    <w:rsid w:val="00211BA3"/>
    <w:rsid w:val="00212F80"/>
    <w:rsid w:val="0021353E"/>
    <w:rsid w:val="00216E71"/>
    <w:rsid w:val="002208A2"/>
    <w:rsid w:val="0022215E"/>
    <w:rsid w:val="00226A99"/>
    <w:rsid w:val="00226C36"/>
    <w:rsid w:val="002274C5"/>
    <w:rsid w:val="00230CC8"/>
    <w:rsid w:val="00230FE7"/>
    <w:rsid w:val="00231BD0"/>
    <w:rsid w:val="00231C90"/>
    <w:rsid w:val="0023328B"/>
    <w:rsid w:val="002405B3"/>
    <w:rsid w:val="00243B7B"/>
    <w:rsid w:val="00245DAA"/>
    <w:rsid w:val="00246D64"/>
    <w:rsid w:val="0025059B"/>
    <w:rsid w:val="0025274D"/>
    <w:rsid w:val="002528B6"/>
    <w:rsid w:val="0025344E"/>
    <w:rsid w:val="00254C15"/>
    <w:rsid w:val="00255DDB"/>
    <w:rsid w:val="00256C85"/>
    <w:rsid w:val="002608D5"/>
    <w:rsid w:val="0026141F"/>
    <w:rsid w:val="00261A1D"/>
    <w:rsid w:val="0026279D"/>
    <w:rsid w:val="00262A5A"/>
    <w:rsid w:val="00263646"/>
    <w:rsid w:val="002650F8"/>
    <w:rsid w:val="00265F49"/>
    <w:rsid w:val="002665A9"/>
    <w:rsid w:val="00266E8D"/>
    <w:rsid w:val="00267556"/>
    <w:rsid w:val="002717AA"/>
    <w:rsid w:val="00271BC0"/>
    <w:rsid w:val="00271CE1"/>
    <w:rsid w:val="00274852"/>
    <w:rsid w:val="00274D12"/>
    <w:rsid w:val="00275E2C"/>
    <w:rsid w:val="00276A00"/>
    <w:rsid w:val="00276DAA"/>
    <w:rsid w:val="00281391"/>
    <w:rsid w:val="0028566D"/>
    <w:rsid w:val="00285C20"/>
    <w:rsid w:val="00286168"/>
    <w:rsid w:val="00286941"/>
    <w:rsid w:val="00286A42"/>
    <w:rsid w:val="002924F0"/>
    <w:rsid w:val="00293EA0"/>
    <w:rsid w:val="00295089"/>
    <w:rsid w:val="00296684"/>
    <w:rsid w:val="00296C47"/>
    <w:rsid w:val="002974C9"/>
    <w:rsid w:val="002A11F0"/>
    <w:rsid w:val="002A1912"/>
    <w:rsid w:val="002A1B17"/>
    <w:rsid w:val="002A2162"/>
    <w:rsid w:val="002A5FAE"/>
    <w:rsid w:val="002A602C"/>
    <w:rsid w:val="002A69D9"/>
    <w:rsid w:val="002A7514"/>
    <w:rsid w:val="002A7780"/>
    <w:rsid w:val="002B0865"/>
    <w:rsid w:val="002B0DBB"/>
    <w:rsid w:val="002B2136"/>
    <w:rsid w:val="002B2446"/>
    <w:rsid w:val="002B52FA"/>
    <w:rsid w:val="002B70D3"/>
    <w:rsid w:val="002C4C30"/>
    <w:rsid w:val="002C515A"/>
    <w:rsid w:val="002C572C"/>
    <w:rsid w:val="002C7518"/>
    <w:rsid w:val="002D0C8C"/>
    <w:rsid w:val="002D13A1"/>
    <w:rsid w:val="002D15D2"/>
    <w:rsid w:val="002D2940"/>
    <w:rsid w:val="002D2B20"/>
    <w:rsid w:val="002E09B8"/>
    <w:rsid w:val="002E3245"/>
    <w:rsid w:val="002E3465"/>
    <w:rsid w:val="002E4926"/>
    <w:rsid w:val="002E5911"/>
    <w:rsid w:val="002E6819"/>
    <w:rsid w:val="002E7E34"/>
    <w:rsid w:val="002F1369"/>
    <w:rsid w:val="002F1715"/>
    <w:rsid w:val="002F28C7"/>
    <w:rsid w:val="002F481C"/>
    <w:rsid w:val="002F4BD5"/>
    <w:rsid w:val="002F50E9"/>
    <w:rsid w:val="002F56D3"/>
    <w:rsid w:val="002F5C15"/>
    <w:rsid w:val="002F64A5"/>
    <w:rsid w:val="002F68C8"/>
    <w:rsid w:val="002F7931"/>
    <w:rsid w:val="00300B04"/>
    <w:rsid w:val="00301F6A"/>
    <w:rsid w:val="00303241"/>
    <w:rsid w:val="003033B7"/>
    <w:rsid w:val="00305369"/>
    <w:rsid w:val="00307D7C"/>
    <w:rsid w:val="00313AC0"/>
    <w:rsid w:val="0031490B"/>
    <w:rsid w:val="00314D2F"/>
    <w:rsid w:val="00316D12"/>
    <w:rsid w:val="0032184B"/>
    <w:rsid w:val="00321EA1"/>
    <w:rsid w:val="00321FEE"/>
    <w:rsid w:val="003230EC"/>
    <w:rsid w:val="00323AE1"/>
    <w:rsid w:val="00323DD4"/>
    <w:rsid w:val="00325C4B"/>
    <w:rsid w:val="00330F5F"/>
    <w:rsid w:val="00331173"/>
    <w:rsid w:val="00331279"/>
    <w:rsid w:val="003312BB"/>
    <w:rsid w:val="00331CFE"/>
    <w:rsid w:val="00332105"/>
    <w:rsid w:val="00332EEB"/>
    <w:rsid w:val="003333F4"/>
    <w:rsid w:val="0033355E"/>
    <w:rsid w:val="0033427D"/>
    <w:rsid w:val="00335A38"/>
    <w:rsid w:val="0033769A"/>
    <w:rsid w:val="00340C21"/>
    <w:rsid w:val="00345ADF"/>
    <w:rsid w:val="003465CF"/>
    <w:rsid w:val="0035136B"/>
    <w:rsid w:val="0035306E"/>
    <w:rsid w:val="003533B8"/>
    <w:rsid w:val="0035378B"/>
    <w:rsid w:val="00355F52"/>
    <w:rsid w:val="00360979"/>
    <w:rsid w:val="00363487"/>
    <w:rsid w:val="00364266"/>
    <w:rsid w:val="00366110"/>
    <w:rsid w:val="003663FA"/>
    <w:rsid w:val="00366B7F"/>
    <w:rsid w:val="003678EC"/>
    <w:rsid w:val="00372E77"/>
    <w:rsid w:val="0037360B"/>
    <w:rsid w:val="00375F8E"/>
    <w:rsid w:val="0037680A"/>
    <w:rsid w:val="0037784A"/>
    <w:rsid w:val="003807FC"/>
    <w:rsid w:val="00381039"/>
    <w:rsid w:val="00381BCA"/>
    <w:rsid w:val="0038282B"/>
    <w:rsid w:val="003835D6"/>
    <w:rsid w:val="003844F5"/>
    <w:rsid w:val="00385580"/>
    <w:rsid w:val="00386AB4"/>
    <w:rsid w:val="00390D3E"/>
    <w:rsid w:val="00391069"/>
    <w:rsid w:val="003912A3"/>
    <w:rsid w:val="003924EB"/>
    <w:rsid w:val="00393E7B"/>
    <w:rsid w:val="00394109"/>
    <w:rsid w:val="00395520"/>
    <w:rsid w:val="003971C9"/>
    <w:rsid w:val="003A2B69"/>
    <w:rsid w:val="003A3DAB"/>
    <w:rsid w:val="003A470F"/>
    <w:rsid w:val="003A5CCC"/>
    <w:rsid w:val="003A5D32"/>
    <w:rsid w:val="003A7493"/>
    <w:rsid w:val="003A7B6B"/>
    <w:rsid w:val="003A7FBB"/>
    <w:rsid w:val="003B0D03"/>
    <w:rsid w:val="003B131C"/>
    <w:rsid w:val="003B1B3D"/>
    <w:rsid w:val="003B2F92"/>
    <w:rsid w:val="003B32D2"/>
    <w:rsid w:val="003B54BF"/>
    <w:rsid w:val="003B689C"/>
    <w:rsid w:val="003B7153"/>
    <w:rsid w:val="003B7377"/>
    <w:rsid w:val="003B782C"/>
    <w:rsid w:val="003B7AC4"/>
    <w:rsid w:val="003C0C7D"/>
    <w:rsid w:val="003C0FFA"/>
    <w:rsid w:val="003C377F"/>
    <w:rsid w:val="003C3F65"/>
    <w:rsid w:val="003C4357"/>
    <w:rsid w:val="003C5CA5"/>
    <w:rsid w:val="003C64ED"/>
    <w:rsid w:val="003C659A"/>
    <w:rsid w:val="003C6687"/>
    <w:rsid w:val="003D06B3"/>
    <w:rsid w:val="003D1DC3"/>
    <w:rsid w:val="003D2890"/>
    <w:rsid w:val="003D759B"/>
    <w:rsid w:val="003E0789"/>
    <w:rsid w:val="003E3B8F"/>
    <w:rsid w:val="003E6C21"/>
    <w:rsid w:val="003F0206"/>
    <w:rsid w:val="003F2188"/>
    <w:rsid w:val="003F2859"/>
    <w:rsid w:val="003F4CCE"/>
    <w:rsid w:val="003F5631"/>
    <w:rsid w:val="003F627F"/>
    <w:rsid w:val="003F6951"/>
    <w:rsid w:val="003F6E2D"/>
    <w:rsid w:val="003F7872"/>
    <w:rsid w:val="0040237D"/>
    <w:rsid w:val="00404948"/>
    <w:rsid w:val="00405B41"/>
    <w:rsid w:val="00406C49"/>
    <w:rsid w:val="004071C9"/>
    <w:rsid w:val="0040762C"/>
    <w:rsid w:val="00407D3D"/>
    <w:rsid w:val="00410F34"/>
    <w:rsid w:val="00411BAC"/>
    <w:rsid w:val="00411C28"/>
    <w:rsid w:val="00416839"/>
    <w:rsid w:val="004204CE"/>
    <w:rsid w:val="00421C80"/>
    <w:rsid w:val="00422D40"/>
    <w:rsid w:val="00422D89"/>
    <w:rsid w:val="00424C93"/>
    <w:rsid w:val="00427873"/>
    <w:rsid w:val="00427972"/>
    <w:rsid w:val="00431297"/>
    <w:rsid w:val="004316C9"/>
    <w:rsid w:val="00431B6E"/>
    <w:rsid w:val="00432B53"/>
    <w:rsid w:val="004334E1"/>
    <w:rsid w:val="00433F04"/>
    <w:rsid w:val="004346D3"/>
    <w:rsid w:val="00434892"/>
    <w:rsid w:val="0043675D"/>
    <w:rsid w:val="0044037E"/>
    <w:rsid w:val="0044230B"/>
    <w:rsid w:val="00443583"/>
    <w:rsid w:val="00443806"/>
    <w:rsid w:val="004461CE"/>
    <w:rsid w:val="0045244B"/>
    <w:rsid w:val="00452D54"/>
    <w:rsid w:val="00454CBA"/>
    <w:rsid w:val="00456231"/>
    <w:rsid w:val="0045638B"/>
    <w:rsid w:val="004568A5"/>
    <w:rsid w:val="00457095"/>
    <w:rsid w:val="00457136"/>
    <w:rsid w:val="0045751C"/>
    <w:rsid w:val="00461A21"/>
    <w:rsid w:val="00465A17"/>
    <w:rsid w:val="004668E6"/>
    <w:rsid w:val="0047313B"/>
    <w:rsid w:val="0047447F"/>
    <w:rsid w:val="00482A39"/>
    <w:rsid w:val="00483F8B"/>
    <w:rsid w:val="00484273"/>
    <w:rsid w:val="00486630"/>
    <w:rsid w:val="00486BED"/>
    <w:rsid w:val="00487B14"/>
    <w:rsid w:val="0049008E"/>
    <w:rsid w:val="004901D7"/>
    <w:rsid w:val="00490F1E"/>
    <w:rsid w:val="0049210F"/>
    <w:rsid w:val="00492AF2"/>
    <w:rsid w:val="004943B3"/>
    <w:rsid w:val="00495F25"/>
    <w:rsid w:val="004A04D4"/>
    <w:rsid w:val="004A21C0"/>
    <w:rsid w:val="004A54A5"/>
    <w:rsid w:val="004A5EDD"/>
    <w:rsid w:val="004A6110"/>
    <w:rsid w:val="004A6B7F"/>
    <w:rsid w:val="004A7327"/>
    <w:rsid w:val="004A76E2"/>
    <w:rsid w:val="004A7EF5"/>
    <w:rsid w:val="004A7F5A"/>
    <w:rsid w:val="004B0350"/>
    <w:rsid w:val="004B072D"/>
    <w:rsid w:val="004B11DC"/>
    <w:rsid w:val="004B2B03"/>
    <w:rsid w:val="004B5000"/>
    <w:rsid w:val="004B5180"/>
    <w:rsid w:val="004B5749"/>
    <w:rsid w:val="004B60E4"/>
    <w:rsid w:val="004C0CAC"/>
    <w:rsid w:val="004C158B"/>
    <w:rsid w:val="004C3D4F"/>
    <w:rsid w:val="004C463A"/>
    <w:rsid w:val="004D05F2"/>
    <w:rsid w:val="004D2D02"/>
    <w:rsid w:val="004D3607"/>
    <w:rsid w:val="004D4750"/>
    <w:rsid w:val="004D503D"/>
    <w:rsid w:val="004D5B9A"/>
    <w:rsid w:val="004E01F0"/>
    <w:rsid w:val="004E1408"/>
    <w:rsid w:val="004E1615"/>
    <w:rsid w:val="004E2888"/>
    <w:rsid w:val="004E34EE"/>
    <w:rsid w:val="004E4359"/>
    <w:rsid w:val="004F0017"/>
    <w:rsid w:val="004F0094"/>
    <w:rsid w:val="004F1D85"/>
    <w:rsid w:val="004F2148"/>
    <w:rsid w:val="004F216A"/>
    <w:rsid w:val="004F4084"/>
    <w:rsid w:val="004F53C1"/>
    <w:rsid w:val="004F6055"/>
    <w:rsid w:val="004F60DE"/>
    <w:rsid w:val="004F718E"/>
    <w:rsid w:val="004F74EC"/>
    <w:rsid w:val="004F75DF"/>
    <w:rsid w:val="004F77D5"/>
    <w:rsid w:val="005007FE"/>
    <w:rsid w:val="00502205"/>
    <w:rsid w:val="00503757"/>
    <w:rsid w:val="00510888"/>
    <w:rsid w:val="005141A9"/>
    <w:rsid w:val="00514655"/>
    <w:rsid w:val="00514E13"/>
    <w:rsid w:val="00514FDF"/>
    <w:rsid w:val="00515B41"/>
    <w:rsid w:val="0051675A"/>
    <w:rsid w:val="00516BCA"/>
    <w:rsid w:val="00517516"/>
    <w:rsid w:val="0051784E"/>
    <w:rsid w:val="005179F5"/>
    <w:rsid w:val="00517E97"/>
    <w:rsid w:val="005203CA"/>
    <w:rsid w:val="0052278F"/>
    <w:rsid w:val="005228A4"/>
    <w:rsid w:val="00523210"/>
    <w:rsid w:val="00524C96"/>
    <w:rsid w:val="00524E3E"/>
    <w:rsid w:val="00527370"/>
    <w:rsid w:val="00527A89"/>
    <w:rsid w:val="0053115A"/>
    <w:rsid w:val="00531A6C"/>
    <w:rsid w:val="00532B0D"/>
    <w:rsid w:val="00534069"/>
    <w:rsid w:val="00534EBD"/>
    <w:rsid w:val="00536799"/>
    <w:rsid w:val="005407BF"/>
    <w:rsid w:val="00541CBA"/>
    <w:rsid w:val="00542A45"/>
    <w:rsid w:val="0054339E"/>
    <w:rsid w:val="0054394A"/>
    <w:rsid w:val="005443C0"/>
    <w:rsid w:val="00544C33"/>
    <w:rsid w:val="00546852"/>
    <w:rsid w:val="00552297"/>
    <w:rsid w:val="00552CAC"/>
    <w:rsid w:val="00553863"/>
    <w:rsid w:val="00553CDF"/>
    <w:rsid w:val="00555203"/>
    <w:rsid w:val="005561C6"/>
    <w:rsid w:val="00556DC3"/>
    <w:rsid w:val="00560669"/>
    <w:rsid w:val="00561E0A"/>
    <w:rsid w:val="005640D5"/>
    <w:rsid w:val="00564B37"/>
    <w:rsid w:val="0056728E"/>
    <w:rsid w:val="00567623"/>
    <w:rsid w:val="00567F6F"/>
    <w:rsid w:val="0057126A"/>
    <w:rsid w:val="0057326B"/>
    <w:rsid w:val="005741AA"/>
    <w:rsid w:val="00574AA7"/>
    <w:rsid w:val="005753CE"/>
    <w:rsid w:val="005767DA"/>
    <w:rsid w:val="00576F42"/>
    <w:rsid w:val="00577865"/>
    <w:rsid w:val="00577909"/>
    <w:rsid w:val="00581464"/>
    <w:rsid w:val="00581726"/>
    <w:rsid w:val="00582AE4"/>
    <w:rsid w:val="00583008"/>
    <w:rsid w:val="005834A9"/>
    <w:rsid w:val="00583819"/>
    <w:rsid w:val="00583967"/>
    <w:rsid w:val="0058531D"/>
    <w:rsid w:val="00585742"/>
    <w:rsid w:val="00585AF3"/>
    <w:rsid w:val="005861AC"/>
    <w:rsid w:val="00587583"/>
    <w:rsid w:val="005900F9"/>
    <w:rsid w:val="00591DD2"/>
    <w:rsid w:val="0059209E"/>
    <w:rsid w:val="005921B8"/>
    <w:rsid w:val="00593FAE"/>
    <w:rsid w:val="00593FD4"/>
    <w:rsid w:val="005968E3"/>
    <w:rsid w:val="005A068B"/>
    <w:rsid w:val="005A0BDB"/>
    <w:rsid w:val="005A1D52"/>
    <w:rsid w:val="005A27C1"/>
    <w:rsid w:val="005A319E"/>
    <w:rsid w:val="005A3A65"/>
    <w:rsid w:val="005A405A"/>
    <w:rsid w:val="005A4D82"/>
    <w:rsid w:val="005A4F25"/>
    <w:rsid w:val="005A5710"/>
    <w:rsid w:val="005A58FB"/>
    <w:rsid w:val="005B1180"/>
    <w:rsid w:val="005B12A5"/>
    <w:rsid w:val="005B3466"/>
    <w:rsid w:val="005B3AC8"/>
    <w:rsid w:val="005B4617"/>
    <w:rsid w:val="005B4793"/>
    <w:rsid w:val="005B66FF"/>
    <w:rsid w:val="005C1577"/>
    <w:rsid w:val="005C307F"/>
    <w:rsid w:val="005C3375"/>
    <w:rsid w:val="005C48A4"/>
    <w:rsid w:val="005C64C2"/>
    <w:rsid w:val="005C74E0"/>
    <w:rsid w:val="005D0FF9"/>
    <w:rsid w:val="005D1D83"/>
    <w:rsid w:val="005D27B5"/>
    <w:rsid w:val="005D5496"/>
    <w:rsid w:val="005D6E34"/>
    <w:rsid w:val="005E1DB0"/>
    <w:rsid w:val="005E20AD"/>
    <w:rsid w:val="005E2CFB"/>
    <w:rsid w:val="005E382C"/>
    <w:rsid w:val="005E38B8"/>
    <w:rsid w:val="005E3EA0"/>
    <w:rsid w:val="005E4761"/>
    <w:rsid w:val="005E6293"/>
    <w:rsid w:val="005E6932"/>
    <w:rsid w:val="005E7396"/>
    <w:rsid w:val="005F0784"/>
    <w:rsid w:val="005F0BDA"/>
    <w:rsid w:val="005F0EDC"/>
    <w:rsid w:val="005F1227"/>
    <w:rsid w:val="005F24AE"/>
    <w:rsid w:val="005F3B9C"/>
    <w:rsid w:val="005F5090"/>
    <w:rsid w:val="005F5C31"/>
    <w:rsid w:val="005F724B"/>
    <w:rsid w:val="005F735B"/>
    <w:rsid w:val="006019EA"/>
    <w:rsid w:val="00602BB4"/>
    <w:rsid w:val="00604A43"/>
    <w:rsid w:val="0060620F"/>
    <w:rsid w:val="00611F2D"/>
    <w:rsid w:val="0061201E"/>
    <w:rsid w:val="00612C95"/>
    <w:rsid w:val="00612E90"/>
    <w:rsid w:val="006135A9"/>
    <w:rsid w:val="0061403E"/>
    <w:rsid w:val="00616156"/>
    <w:rsid w:val="0061747B"/>
    <w:rsid w:val="0061749A"/>
    <w:rsid w:val="0062095C"/>
    <w:rsid w:val="006223F8"/>
    <w:rsid w:val="006241F5"/>
    <w:rsid w:val="00624B58"/>
    <w:rsid w:val="00626CFF"/>
    <w:rsid w:val="00627CB5"/>
    <w:rsid w:val="00632EEC"/>
    <w:rsid w:val="00635F15"/>
    <w:rsid w:val="006375F2"/>
    <w:rsid w:val="0063783A"/>
    <w:rsid w:val="006379DB"/>
    <w:rsid w:val="006404EC"/>
    <w:rsid w:val="006409DB"/>
    <w:rsid w:val="00641932"/>
    <w:rsid w:val="00644C66"/>
    <w:rsid w:val="00645DB5"/>
    <w:rsid w:val="0065002A"/>
    <w:rsid w:val="00650F2D"/>
    <w:rsid w:val="0065330A"/>
    <w:rsid w:val="00653E16"/>
    <w:rsid w:val="00654874"/>
    <w:rsid w:val="006558B0"/>
    <w:rsid w:val="00656D23"/>
    <w:rsid w:val="00657916"/>
    <w:rsid w:val="00657B2F"/>
    <w:rsid w:val="006613BF"/>
    <w:rsid w:val="00663F35"/>
    <w:rsid w:val="0066457E"/>
    <w:rsid w:val="00666959"/>
    <w:rsid w:val="00667180"/>
    <w:rsid w:val="00674BF8"/>
    <w:rsid w:val="006752F4"/>
    <w:rsid w:val="006764FD"/>
    <w:rsid w:val="006768F2"/>
    <w:rsid w:val="00676E06"/>
    <w:rsid w:val="00680D39"/>
    <w:rsid w:val="0068103F"/>
    <w:rsid w:val="0068188E"/>
    <w:rsid w:val="00682562"/>
    <w:rsid w:val="006826C6"/>
    <w:rsid w:val="00684BF7"/>
    <w:rsid w:val="0068645D"/>
    <w:rsid w:val="00690243"/>
    <w:rsid w:val="00692620"/>
    <w:rsid w:val="0069464C"/>
    <w:rsid w:val="006948D2"/>
    <w:rsid w:val="006951F5"/>
    <w:rsid w:val="006952B7"/>
    <w:rsid w:val="0069646E"/>
    <w:rsid w:val="006A0C87"/>
    <w:rsid w:val="006A123D"/>
    <w:rsid w:val="006A363E"/>
    <w:rsid w:val="006A3E7D"/>
    <w:rsid w:val="006A3F62"/>
    <w:rsid w:val="006A6572"/>
    <w:rsid w:val="006A6DA9"/>
    <w:rsid w:val="006B02E3"/>
    <w:rsid w:val="006B0A40"/>
    <w:rsid w:val="006B0E64"/>
    <w:rsid w:val="006B5C9E"/>
    <w:rsid w:val="006B7215"/>
    <w:rsid w:val="006C0011"/>
    <w:rsid w:val="006C1D8F"/>
    <w:rsid w:val="006C2377"/>
    <w:rsid w:val="006C5CC8"/>
    <w:rsid w:val="006D0747"/>
    <w:rsid w:val="006D10AF"/>
    <w:rsid w:val="006D131B"/>
    <w:rsid w:val="006D18F5"/>
    <w:rsid w:val="006D2B21"/>
    <w:rsid w:val="006D345A"/>
    <w:rsid w:val="006D4CA8"/>
    <w:rsid w:val="006D52AC"/>
    <w:rsid w:val="006D5D31"/>
    <w:rsid w:val="006D7BC8"/>
    <w:rsid w:val="006E32FF"/>
    <w:rsid w:val="006E33EC"/>
    <w:rsid w:val="006E396B"/>
    <w:rsid w:val="006E44CB"/>
    <w:rsid w:val="006E50EF"/>
    <w:rsid w:val="006E59C4"/>
    <w:rsid w:val="006E7F1C"/>
    <w:rsid w:val="006E7FE8"/>
    <w:rsid w:val="006F08E0"/>
    <w:rsid w:val="006F12F4"/>
    <w:rsid w:val="006F2F7D"/>
    <w:rsid w:val="006F69C9"/>
    <w:rsid w:val="007022E5"/>
    <w:rsid w:val="00702D8C"/>
    <w:rsid w:val="007047E6"/>
    <w:rsid w:val="00705483"/>
    <w:rsid w:val="007068B7"/>
    <w:rsid w:val="00706E30"/>
    <w:rsid w:val="0071197A"/>
    <w:rsid w:val="007129B6"/>
    <w:rsid w:val="00712CD0"/>
    <w:rsid w:val="00713D33"/>
    <w:rsid w:val="00714669"/>
    <w:rsid w:val="0071517E"/>
    <w:rsid w:val="0071540D"/>
    <w:rsid w:val="00715BE0"/>
    <w:rsid w:val="00716FBD"/>
    <w:rsid w:val="0071734D"/>
    <w:rsid w:val="00717402"/>
    <w:rsid w:val="007212B4"/>
    <w:rsid w:val="00721890"/>
    <w:rsid w:val="00721D27"/>
    <w:rsid w:val="00723A29"/>
    <w:rsid w:val="00725150"/>
    <w:rsid w:val="00725928"/>
    <w:rsid w:val="0072640C"/>
    <w:rsid w:val="00727644"/>
    <w:rsid w:val="00727687"/>
    <w:rsid w:val="007321EE"/>
    <w:rsid w:val="0073430F"/>
    <w:rsid w:val="007365D7"/>
    <w:rsid w:val="00737058"/>
    <w:rsid w:val="00737BC0"/>
    <w:rsid w:val="00744F5A"/>
    <w:rsid w:val="0075431F"/>
    <w:rsid w:val="007549AE"/>
    <w:rsid w:val="00755085"/>
    <w:rsid w:val="007554FA"/>
    <w:rsid w:val="00755939"/>
    <w:rsid w:val="00756691"/>
    <w:rsid w:val="0075769C"/>
    <w:rsid w:val="007608C4"/>
    <w:rsid w:val="00760900"/>
    <w:rsid w:val="007610D4"/>
    <w:rsid w:val="00761433"/>
    <w:rsid w:val="00763146"/>
    <w:rsid w:val="0076377E"/>
    <w:rsid w:val="00765823"/>
    <w:rsid w:val="00765D7B"/>
    <w:rsid w:val="0077108E"/>
    <w:rsid w:val="007710D0"/>
    <w:rsid w:val="0077110B"/>
    <w:rsid w:val="00771B83"/>
    <w:rsid w:val="0077252A"/>
    <w:rsid w:val="00775962"/>
    <w:rsid w:val="0078175C"/>
    <w:rsid w:val="0078480B"/>
    <w:rsid w:val="00784DDB"/>
    <w:rsid w:val="007855D6"/>
    <w:rsid w:val="00785BBB"/>
    <w:rsid w:val="00785E1E"/>
    <w:rsid w:val="00787719"/>
    <w:rsid w:val="00790380"/>
    <w:rsid w:val="00790A40"/>
    <w:rsid w:val="00791E97"/>
    <w:rsid w:val="007943E3"/>
    <w:rsid w:val="00794B76"/>
    <w:rsid w:val="007952E1"/>
    <w:rsid w:val="00795521"/>
    <w:rsid w:val="00795B65"/>
    <w:rsid w:val="007962C5"/>
    <w:rsid w:val="00796B6C"/>
    <w:rsid w:val="007A18C2"/>
    <w:rsid w:val="007A1CAB"/>
    <w:rsid w:val="007A49E2"/>
    <w:rsid w:val="007A52B4"/>
    <w:rsid w:val="007A5D01"/>
    <w:rsid w:val="007A656B"/>
    <w:rsid w:val="007A7154"/>
    <w:rsid w:val="007B03EE"/>
    <w:rsid w:val="007B1FD7"/>
    <w:rsid w:val="007B2470"/>
    <w:rsid w:val="007B2B4D"/>
    <w:rsid w:val="007B4497"/>
    <w:rsid w:val="007B580B"/>
    <w:rsid w:val="007B59BC"/>
    <w:rsid w:val="007B666B"/>
    <w:rsid w:val="007B7B51"/>
    <w:rsid w:val="007C0D36"/>
    <w:rsid w:val="007C1A91"/>
    <w:rsid w:val="007C2448"/>
    <w:rsid w:val="007C3007"/>
    <w:rsid w:val="007C30D3"/>
    <w:rsid w:val="007C348F"/>
    <w:rsid w:val="007C48FA"/>
    <w:rsid w:val="007C4A53"/>
    <w:rsid w:val="007C564D"/>
    <w:rsid w:val="007C5A65"/>
    <w:rsid w:val="007C66A0"/>
    <w:rsid w:val="007D1248"/>
    <w:rsid w:val="007D21FA"/>
    <w:rsid w:val="007D3B90"/>
    <w:rsid w:val="007D3D05"/>
    <w:rsid w:val="007D5B42"/>
    <w:rsid w:val="007E025C"/>
    <w:rsid w:val="007E2D74"/>
    <w:rsid w:val="007E3B3D"/>
    <w:rsid w:val="007E5CE2"/>
    <w:rsid w:val="007E5EF8"/>
    <w:rsid w:val="007E699A"/>
    <w:rsid w:val="007E7C02"/>
    <w:rsid w:val="007E7FDA"/>
    <w:rsid w:val="007F18C9"/>
    <w:rsid w:val="007F2EF5"/>
    <w:rsid w:val="007F34CA"/>
    <w:rsid w:val="007F6C85"/>
    <w:rsid w:val="007F7B6E"/>
    <w:rsid w:val="00800DE6"/>
    <w:rsid w:val="00801B55"/>
    <w:rsid w:val="00803919"/>
    <w:rsid w:val="00805285"/>
    <w:rsid w:val="008076F9"/>
    <w:rsid w:val="00810B15"/>
    <w:rsid w:val="00811077"/>
    <w:rsid w:val="008149B3"/>
    <w:rsid w:val="00817AED"/>
    <w:rsid w:val="00817B04"/>
    <w:rsid w:val="00821037"/>
    <w:rsid w:val="00821044"/>
    <w:rsid w:val="00822600"/>
    <w:rsid w:val="00823158"/>
    <w:rsid w:val="008231CC"/>
    <w:rsid w:val="008232D3"/>
    <w:rsid w:val="00823AD3"/>
    <w:rsid w:val="0083016E"/>
    <w:rsid w:val="008312D0"/>
    <w:rsid w:val="00833F24"/>
    <w:rsid w:val="00833F42"/>
    <w:rsid w:val="008349F4"/>
    <w:rsid w:val="00834CB7"/>
    <w:rsid w:val="00840D3D"/>
    <w:rsid w:val="00841399"/>
    <w:rsid w:val="00841515"/>
    <w:rsid w:val="008442A0"/>
    <w:rsid w:val="0084468D"/>
    <w:rsid w:val="0084690F"/>
    <w:rsid w:val="008469A0"/>
    <w:rsid w:val="008516DD"/>
    <w:rsid w:val="00852B28"/>
    <w:rsid w:val="00854198"/>
    <w:rsid w:val="00854B0C"/>
    <w:rsid w:val="00854BD3"/>
    <w:rsid w:val="00854C2D"/>
    <w:rsid w:val="00857F86"/>
    <w:rsid w:val="0086203F"/>
    <w:rsid w:val="00863208"/>
    <w:rsid w:val="00864B7C"/>
    <w:rsid w:val="00864E17"/>
    <w:rsid w:val="00865B0F"/>
    <w:rsid w:val="00867EF8"/>
    <w:rsid w:val="0087227D"/>
    <w:rsid w:val="00873F0D"/>
    <w:rsid w:val="00875C08"/>
    <w:rsid w:val="00877880"/>
    <w:rsid w:val="008813BA"/>
    <w:rsid w:val="00881796"/>
    <w:rsid w:val="0088211B"/>
    <w:rsid w:val="00883D94"/>
    <w:rsid w:val="0088689F"/>
    <w:rsid w:val="00887706"/>
    <w:rsid w:val="00887DF6"/>
    <w:rsid w:val="00890AA8"/>
    <w:rsid w:val="00893686"/>
    <w:rsid w:val="00893D4F"/>
    <w:rsid w:val="00894982"/>
    <w:rsid w:val="00895770"/>
    <w:rsid w:val="00897A39"/>
    <w:rsid w:val="008A0004"/>
    <w:rsid w:val="008A0326"/>
    <w:rsid w:val="008A1B1E"/>
    <w:rsid w:val="008A1DC2"/>
    <w:rsid w:val="008A2182"/>
    <w:rsid w:val="008A3056"/>
    <w:rsid w:val="008A40BF"/>
    <w:rsid w:val="008B00BA"/>
    <w:rsid w:val="008B0203"/>
    <w:rsid w:val="008B381E"/>
    <w:rsid w:val="008B4648"/>
    <w:rsid w:val="008B4831"/>
    <w:rsid w:val="008B6897"/>
    <w:rsid w:val="008C10D2"/>
    <w:rsid w:val="008C152B"/>
    <w:rsid w:val="008C163F"/>
    <w:rsid w:val="008C1AFC"/>
    <w:rsid w:val="008C1F01"/>
    <w:rsid w:val="008C235B"/>
    <w:rsid w:val="008C29C8"/>
    <w:rsid w:val="008C5457"/>
    <w:rsid w:val="008C67C4"/>
    <w:rsid w:val="008C6F46"/>
    <w:rsid w:val="008C7C00"/>
    <w:rsid w:val="008D16F3"/>
    <w:rsid w:val="008D2100"/>
    <w:rsid w:val="008D464F"/>
    <w:rsid w:val="008D67A2"/>
    <w:rsid w:val="008D6A0A"/>
    <w:rsid w:val="008D7841"/>
    <w:rsid w:val="008E007E"/>
    <w:rsid w:val="008E1F72"/>
    <w:rsid w:val="008E26C8"/>
    <w:rsid w:val="008E26E6"/>
    <w:rsid w:val="008E300B"/>
    <w:rsid w:val="008E7646"/>
    <w:rsid w:val="008F01B2"/>
    <w:rsid w:val="008F055F"/>
    <w:rsid w:val="008F113F"/>
    <w:rsid w:val="008F1906"/>
    <w:rsid w:val="008F1B35"/>
    <w:rsid w:val="008F229F"/>
    <w:rsid w:val="008F2F48"/>
    <w:rsid w:val="008F4B11"/>
    <w:rsid w:val="008F5631"/>
    <w:rsid w:val="008F76EC"/>
    <w:rsid w:val="0090471B"/>
    <w:rsid w:val="009047E6"/>
    <w:rsid w:val="00905143"/>
    <w:rsid w:val="00905A71"/>
    <w:rsid w:val="00907A01"/>
    <w:rsid w:val="009142F9"/>
    <w:rsid w:val="00915647"/>
    <w:rsid w:val="009202E4"/>
    <w:rsid w:val="00920FE1"/>
    <w:rsid w:val="00922EAE"/>
    <w:rsid w:val="00922FF7"/>
    <w:rsid w:val="00924CE9"/>
    <w:rsid w:val="00925089"/>
    <w:rsid w:val="0092511B"/>
    <w:rsid w:val="0092631D"/>
    <w:rsid w:val="00930D22"/>
    <w:rsid w:val="00931223"/>
    <w:rsid w:val="00931544"/>
    <w:rsid w:val="00933D20"/>
    <w:rsid w:val="00935B05"/>
    <w:rsid w:val="00936367"/>
    <w:rsid w:val="00937053"/>
    <w:rsid w:val="009371B4"/>
    <w:rsid w:val="00937F0F"/>
    <w:rsid w:val="009416C8"/>
    <w:rsid w:val="00943EE7"/>
    <w:rsid w:val="00944B23"/>
    <w:rsid w:val="00945233"/>
    <w:rsid w:val="00946A21"/>
    <w:rsid w:val="00947A7F"/>
    <w:rsid w:val="009509D5"/>
    <w:rsid w:val="00951AD9"/>
    <w:rsid w:val="0095239D"/>
    <w:rsid w:val="0095271B"/>
    <w:rsid w:val="0095299F"/>
    <w:rsid w:val="00952FCE"/>
    <w:rsid w:val="00953B3F"/>
    <w:rsid w:val="00956866"/>
    <w:rsid w:val="009568D6"/>
    <w:rsid w:val="009574B9"/>
    <w:rsid w:val="00957579"/>
    <w:rsid w:val="00957B13"/>
    <w:rsid w:val="00957CEA"/>
    <w:rsid w:val="00960D02"/>
    <w:rsid w:val="0096282B"/>
    <w:rsid w:val="00964EEA"/>
    <w:rsid w:val="00965BE8"/>
    <w:rsid w:val="00965C3B"/>
    <w:rsid w:val="00966471"/>
    <w:rsid w:val="00966B9A"/>
    <w:rsid w:val="00967888"/>
    <w:rsid w:val="009712A6"/>
    <w:rsid w:val="00971F1F"/>
    <w:rsid w:val="00972BE3"/>
    <w:rsid w:val="00973DFB"/>
    <w:rsid w:val="009746F7"/>
    <w:rsid w:val="00975413"/>
    <w:rsid w:val="0097701C"/>
    <w:rsid w:val="009857AA"/>
    <w:rsid w:val="009864DC"/>
    <w:rsid w:val="00986E64"/>
    <w:rsid w:val="009873B3"/>
    <w:rsid w:val="00987F23"/>
    <w:rsid w:val="00991AA1"/>
    <w:rsid w:val="009945DF"/>
    <w:rsid w:val="00994605"/>
    <w:rsid w:val="00997B66"/>
    <w:rsid w:val="009A1F4F"/>
    <w:rsid w:val="009A25B4"/>
    <w:rsid w:val="009A2F09"/>
    <w:rsid w:val="009A2FA9"/>
    <w:rsid w:val="009A3030"/>
    <w:rsid w:val="009A3418"/>
    <w:rsid w:val="009A380C"/>
    <w:rsid w:val="009A5A42"/>
    <w:rsid w:val="009A66EE"/>
    <w:rsid w:val="009A69F5"/>
    <w:rsid w:val="009B18E4"/>
    <w:rsid w:val="009B2C8E"/>
    <w:rsid w:val="009B308A"/>
    <w:rsid w:val="009B312C"/>
    <w:rsid w:val="009B49C2"/>
    <w:rsid w:val="009B4F8C"/>
    <w:rsid w:val="009B5CF6"/>
    <w:rsid w:val="009B619D"/>
    <w:rsid w:val="009B6248"/>
    <w:rsid w:val="009B6319"/>
    <w:rsid w:val="009B6D30"/>
    <w:rsid w:val="009B7059"/>
    <w:rsid w:val="009B7F27"/>
    <w:rsid w:val="009C1150"/>
    <w:rsid w:val="009C187C"/>
    <w:rsid w:val="009C3D09"/>
    <w:rsid w:val="009C4CAD"/>
    <w:rsid w:val="009C506A"/>
    <w:rsid w:val="009C61E2"/>
    <w:rsid w:val="009D1D61"/>
    <w:rsid w:val="009D1EE5"/>
    <w:rsid w:val="009D564B"/>
    <w:rsid w:val="009D58A2"/>
    <w:rsid w:val="009D5A67"/>
    <w:rsid w:val="009E0234"/>
    <w:rsid w:val="009E1CEF"/>
    <w:rsid w:val="009E2C8D"/>
    <w:rsid w:val="009E2F8F"/>
    <w:rsid w:val="009E2FD9"/>
    <w:rsid w:val="009E45DB"/>
    <w:rsid w:val="009E51D8"/>
    <w:rsid w:val="009E5BB4"/>
    <w:rsid w:val="009E6058"/>
    <w:rsid w:val="009E6987"/>
    <w:rsid w:val="009E775C"/>
    <w:rsid w:val="009E7C8D"/>
    <w:rsid w:val="009F2E97"/>
    <w:rsid w:val="009F3BE7"/>
    <w:rsid w:val="009F58DB"/>
    <w:rsid w:val="009F602F"/>
    <w:rsid w:val="009F6FDF"/>
    <w:rsid w:val="009F73C7"/>
    <w:rsid w:val="009F7543"/>
    <w:rsid w:val="009F7BB6"/>
    <w:rsid w:val="00A0456C"/>
    <w:rsid w:val="00A078D2"/>
    <w:rsid w:val="00A10547"/>
    <w:rsid w:val="00A160B2"/>
    <w:rsid w:val="00A167D9"/>
    <w:rsid w:val="00A173E4"/>
    <w:rsid w:val="00A202AA"/>
    <w:rsid w:val="00A20398"/>
    <w:rsid w:val="00A20909"/>
    <w:rsid w:val="00A20D95"/>
    <w:rsid w:val="00A222D1"/>
    <w:rsid w:val="00A2294E"/>
    <w:rsid w:val="00A233B3"/>
    <w:rsid w:val="00A23BB1"/>
    <w:rsid w:val="00A25F7F"/>
    <w:rsid w:val="00A30F0E"/>
    <w:rsid w:val="00A31077"/>
    <w:rsid w:val="00A31475"/>
    <w:rsid w:val="00A33CD3"/>
    <w:rsid w:val="00A3413A"/>
    <w:rsid w:val="00A34826"/>
    <w:rsid w:val="00A3674C"/>
    <w:rsid w:val="00A376C4"/>
    <w:rsid w:val="00A37DE0"/>
    <w:rsid w:val="00A4215B"/>
    <w:rsid w:val="00A42FD6"/>
    <w:rsid w:val="00A44BD3"/>
    <w:rsid w:val="00A456A4"/>
    <w:rsid w:val="00A46054"/>
    <w:rsid w:val="00A4793F"/>
    <w:rsid w:val="00A52896"/>
    <w:rsid w:val="00A5325A"/>
    <w:rsid w:val="00A54042"/>
    <w:rsid w:val="00A5535C"/>
    <w:rsid w:val="00A56D97"/>
    <w:rsid w:val="00A60439"/>
    <w:rsid w:val="00A6087D"/>
    <w:rsid w:val="00A619ED"/>
    <w:rsid w:val="00A62764"/>
    <w:rsid w:val="00A666AD"/>
    <w:rsid w:val="00A711EB"/>
    <w:rsid w:val="00A7578C"/>
    <w:rsid w:val="00A76178"/>
    <w:rsid w:val="00A773AD"/>
    <w:rsid w:val="00A80777"/>
    <w:rsid w:val="00A81080"/>
    <w:rsid w:val="00A82125"/>
    <w:rsid w:val="00A82FB6"/>
    <w:rsid w:val="00A83BDB"/>
    <w:rsid w:val="00A85B51"/>
    <w:rsid w:val="00A86330"/>
    <w:rsid w:val="00A91455"/>
    <w:rsid w:val="00A91FE5"/>
    <w:rsid w:val="00A92B72"/>
    <w:rsid w:val="00A92CC1"/>
    <w:rsid w:val="00A93758"/>
    <w:rsid w:val="00A9436C"/>
    <w:rsid w:val="00A95685"/>
    <w:rsid w:val="00A97780"/>
    <w:rsid w:val="00AA3012"/>
    <w:rsid w:val="00AA3E43"/>
    <w:rsid w:val="00AA424B"/>
    <w:rsid w:val="00AA6A75"/>
    <w:rsid w:val="00AB006B"/>
    <w:rsid w:val="00AB1460"/>
    <w:rsid w:val="00AB2CD4"/>
    <w:rsid w:val="00AB37E5"/>
    <w:rsid w:val="00AB45CE"/>
    <w:rsid w:val="00AB5311"/>
    <w:rsid w:val="00AB573B"/>
    <w:rsid w:val="00AC243B"/>
    <w:rsid w:val="00AC33BA"/>
    <w:rsid w:val="00AC4079"/>
    <w:rsid w:val="00AC645F"/>
    <w:rsid w:val="00AC6DC6"/>
    <w:rsid w:val="00AC7884"/>
    <w:rsid w:val="00AD12CB"/>
    <w:rsid w:val="00AD33A2"/>
    <w:rsid w:val="00AD431C"/>
    <w:rsid w:val="00AD451B"/>
    <w:rsid w:val="00AD51BA"/>
    <w:rsid w:val="00AD58B9"/>
    <w:rsid w:val="00AD5BB0"/>
    <w:rsid w:val="00AD6DC3"/>
    <w:rsid w:val="00AD7AD4"/>
    <w:rsid w:val="00AE0BA0"/>
    <w:rsid w:val="00AE13FF"/>
    <w:rsid w:val="00AE1492"/>
    <w:rsid w:val="00AE3187"/>
    <w:rsid w:val="00AE4358"/>
    <w:rsid w:val="00AE4E0E"/>
    <w:rsid w:val="00AE79F4"/>
    <w:rsid w:val="00AF3FE0"/>
    <w:rsid w:val="00AF4F9B"/>
    <w:rsid w:val="00AF4FE3"/>
    <w:rsid w:val="00AF565E"/>
    <w:rsid w:val="00AF5F38"/>
    <w:rsid w:val="00AF6194"/>
    <w:rsid w:val="00AF7146"/>
    <w:rsid w:val="00B00414"/>
    <w:rsid w:val="00B012FE"/>
    <w:rsid w:val="00B016BC"/>
    <w:rsid w:val="00B0209A"/>
    <w:rsid w:val="00B02346"/>
    <w:rsid w:val="00B02BF0"/>
    <w:rsid w:val="00B030B3"/>
    <w:rsid w:val="00B031D0"/>
    <w:rsid w:val="00B07B60"/>
    <w:rsid w:val="00B1074F"/>
    <w:rsid w:val="00B1076F"/>
    <w:rsid w:val="00B10DB2"/>
    <w:rsid w:val="00B121FA"/>
    <w:rsid w:val="00B1229C"/>
    <w:rsid w:val="00B12C52"/>
    <w:rsid w:val="00B13B89"/>
    <w:rsid w:val="00B1425B"/>
    <w:rsid w:val="00B15A2C"/>
    <w:rsid w:val="00B22FB4"/>
    <w:rsid w:val="00B234FD"/>
    <w:rsid w:val="00B24039"/>
    <w:rsid w:val="00B26423"/>
    <w:rsid w:val="00B27F91"/>
    <w:rsid w:val="00B31E96"/>
    <w:rsid w:val="00B31FA6"/>
    <w:rsid w:val="00B322B5"/>
    <w:rsid w:val="00B32E90"/>
    <w:rsid w:val="00B35045"/>
    <w:rsid w:val="00B356EC"/>
    <w:rsid w:val="00B4007C"/>
    <w:rsid w:val="00B4064D"/>
    <w:rsid w:val="00B42877"/>
    <w:rsid w:val="00B4519D"/>
    <w:rsid w:val="00B45C6E"/>
    <w:rsid w:val="00B460EF"/>
    <w:rsid w:val="00B47063"/>
    <w:rsid w:val="00B504B3"/>
    <w:rsid w:val="00B56C8C"/>
    <w:rsid w:val="00B56D66"/>
    <w:rsid w:val="00B5753B"/>
    <w:rsid w:val="00B605E3"/>
    <w:rsid w:val="00B621A5"/>
    <w:rsid w:val="00B62881"/>
    <w:rsid w:val="00B62CA2"/>
    <w:rsid w:val="00B62EC7"/>
    <w:rsid w:val="00B638A3"/>
    <w:rsid w:val="00B65170"/>
    <w:rsid w:val="00B6716C"/>
    <w:rsid w:val="00B677AE"/>
    <w:rsid w:val="00B678D1"/>
    <w:rsid w:val="00B67DD5"/>
    <w:rsid w:val="00B71264"/>
    <w:rsid w:val="00B724C3"/>
    <w:rsid w:val="00B72A05"/>
    <w:rsid w:val="00B72C5D"/>
    <w:rsid w:val="00B74428"/>
    <w:rsid w:val="00B75522"/>
    <w:rsid w:val="00B762D2"/>
    <w:rsid w:val="00B77252"/>
    <w:rsid w:val="00B80A35"/>
    <w:rsid w:val="00B810C3"/>
    <w:rsid w:val="00B816EF"/>
    <w:rsid w:val="00B8283F"/>
    <w:rsid w:val="00B83B60"/>
    <w:rsid w:val="00B86517"/>
    <w:rsid w:val="00B86F1C"/>
    <w:rsid w:val="00B91180"/>
    <w:rsid w:val="00B92898"/>
    <w:rsid w:val="00B93943"/>
    <w:rsid w:val="00B93E84"/>
    <w:rsid w:val="00B943D6"/>
    <w:rsid w:val="00B95FA3"/>
    <w:rsid w:val="00B97A13"/>
    <w:rsid w:val="00B97CEB"/>
    <w:rsid w:val="00BA0179"/>
    <w:rsid w:val="00BA1858"/>
    <w:rsid w:val="00BA2065"/>
    <w:rsid w:val="00BA3728"/>
    <w:rsid w:val="00BA3CCA"/>
    <w:rsid w:val="00BA3E91"/>
    <w:rsid w:val="00BA68C5"/>
    <w:rsid w:val="00BB0A58"/>
    <w:rsid w:val="00BB0AEF"/>
    <w:rsid w:val="00BB113D"/>
    <w:rsid w:val="00BB1534"/>
    <w:rsid w:val="00BB3A0B"/>
    <w:rsid w:val="00BB3B6B"/>
    <w:rsid w:val="00BB3C62"/>
    <w:rsid w:val="00BB46F5"/>
    <w:rsid w:val="00BB58B5"/>
    <w:rsid w:val="00BB5F4D"/>
    <w:rsid w:val="00BB671F"/>
    <w:rsid w:val="00BB7909"/>
    <w:rsid w:val="00BC01B8"/>
    <w:rsid w:val="00BC0416"/>
    <w:rsid w:val="00BC0956"/>
    <w:rsid w:val="00BC3509"/>
    <w:rsid w:val="00BD1D68"/>
    <w:rsid w:val="00BD3102"/>
    <w:rsid w:val="00BD32F2"/>
    <w:rsid w:val="00BD3D66"/>
    <w:rsid w:val="00BD3FB8"/>
    <w:rsid w:val="00BE2878"/>
    <w:rsid w:val="00BE28F7"/>
    <w:rsid w:val="00BE32EC"/>
    <w:rsid w:val="00BE40AD"/>
    <w:rsid w:val="00BE585A"/>
    <w:rsid w:val="00BE6162"/>
    <w:rsid w:val="00BE6CCC"/>
    <w:rsid w:val="00BE79BB"/>
    <w:rsid w:val="00BE7A4A"/>
    <w:rsid w:val="00BF0686"/>
    <w:rsid w:val="00BF25A0"/>
    <w:rsid w:val="00BF3353"/>
    <w:rsid w:val="00BF44FF"/>
    <w:rsid w:val="00BF4A2C"/>
    <w:rsid w:val="00BF5854"/>
    <w:rsid w:val="00C009D7"/>
    <w:rsid w:val="00C01088"/>
    <w:rsid w:val="00C015DC"/>
    <w:rsid w:val="00C01D85"/>
    <w:rsid w:val="00C04499"/>
    <w:rsid w:val="00C04930"/>
    <w:rsid w:val="00C05294"/>
    <w:rsid w:val="00C06F31"/>
    <w:rsid w:val="00C13D67"/>
    <w:rsid w:val="00C149A6"/>
    <w:rsid w:val="00C14AC4"/>
    <w:rsid w:val="00C15EC8"/>
    <w:rsid w:val="00C16061"/>
    <w:rsid w:val="00C166E9"/>
    <w:rsid w:val="00C168B6"/>
    <w:rsid w:val="00C17860"/>
    <w:rsid w:val="00C17CBE"/>
    <w:rsid w:val="00C213A6"/>
    <w:rsid w:val="00C22AB8"/>
    <w:rsid w:val="00C23AFC"/>
    <w:rsid w:val="00C25888"/>
    <w:rsid w:val="00C25B2E"/>
    <w:rsid w:val="00C268A4"/>
    <w:rsid w:val="00C26ACF"/>
    <w:rsid w:val="00C3034B"/>
    <w:rsid w:val="00C31778"/>
    <w:rsid w:val="00C3185E"/>
    <w:rsid w:val="00C32210"/>
    <w:rsid w:val="00C323B1"/>
    <w:rsid w:val="00C348E0"/>
    <w:rsid w:val="00C351AF"/>
    <w:rsid w:val="00C3525F"/>
    <w:rsid w:val="00C359F2"/>
    <w:rsid w:val="00C41663"/>
    <w:rsid w:val="00C417DD"/>
    <w:rsid w:val="00C45C49"/>
    <w:rsid w:val="00C45D49"/>
    <w:rsid w:val="00C46050"/>
    <w:rsid w:val="00C50559"/>
    <w:rsid w:val="00C524C7"/>
    <w:rsid w:val="00C531F4"/>
    <w:rsid w:val="00C54A0B"/>
    <w:rsid w:val="00C5534D"/>
    <w:rsid w:val="00C57353"/>
    <w:rsid w:val="00C57637"/>
    <w:rsid w:val="00C57B01"/>
    <w:rsid w:val="00C60797"/>
    <w:rsid w:val="00C61552"/>
    <w:rsid w:val="00C6266C"/>
    <w:rsid w:val="00C63BC9"/>
    <w:rsid w:val="00C64613"/>
    <w:rsid w:val="00C64BC2"/>
    <w:rsid w:val="00C66FF9"/>
    <w:rsid w:val="00C7008F"/>
    <w:rsid w:val="00C71891"/>
    <w:rsid w:val="00C71B56"/>
    <w:rsid w:val="00C71C05"/>
    <w:rsid w:val="00C71F27"/>
    <w:rsid w:val="00C71F29"/>
    <w:rsid w:val="00C72259"/>
    <w:rsid w:val="00C735BF"/>
    <w:rsid w:val="00C76B87"/>
    <w:rsid w:val="00C77CA6"/>
    <w:rsid w:val="00C80C0D"/>
    <w:rsid w:val="00C80D37"/>
    <w:rsid w:val="00C81093"/>
    <w:rsid w:val="00C81979"/>
    <w:rsid w:val="00C83ACE"/>
    <w:rsid w:val="00C8715D"/>
    <w:rsid w:val="00C87A1B"/>
    <w:rsid w:val="00C93381"/>
    <w:rsid w:val="00C95E49"/>
    <w:rsid w:val="00C97348"/>
    <w:rsid w:val="00C9792E"/>
    <w:rsid w:val="00CA2C52"/>
    <w:rsid w:val="00CA2CCE"/>
    <w:rsid w:val="00CA35F0"/>
    <w:rsid w:val="00CA4142"/>
    <w:rsid w:val="00CA576E"/>
    <w:rsid w:val="00CB0DCA"/>
    <w:rsid w:val="00CB1137"/>
    <w:rsid w:val="00CB12D2"/>
    <w:rsid w:val="00CB28E5"/>
    <w:rsid w:val="00CB2D6A"/>
    <w:rsid w:val="00CB365E"/>
    <w:rsid w:val="00CB4D0F"/>
    <w:rsid w:val="00CB6B05"/>
    <w:rsid w:val="00CB753E"/>
    <w:rsid w:val="00CB7569"/>
    <w:rsid w:val="00CB7F88"/>
    <w:rsid w:val="00CC234E"/>
    <w:rsid w:val="00CC2C70"/>
    <w:rsid w:val="00CC5D6E"/>
    <w:rsid w:val="00CC6734"/>
    <w:rsid w:val="00CC6E2C"/>
    <w:rsid w:val="00CC7168"/>
    <w:rsid w:val="00CD0AA3"/>
    <w:rsid w:val="00CD0AF7"/>
    <w:rsid w:val="00CD12CB"/>
    <w:rsid w:val="00CD3A4E"/>
    <w:rsid w:val="00CD6E84"/>
    <w:rsid w:val="00CD7686"/>
    <w:rsid w:val="00CE1216"/>
    <w:rsid w:val="00CE1E87"/>
    <w:rsid w:val="00CE1F71"/>
    <w:rsid w:val="00CE2468"/>
    <w:rsid w:val="00CE349B"/>
    <w:rsid w:val="00CE5683"/>
    <w:rsid w:val="00CF4B18"/>
    <w:rsid w:val="00CF6981"/>
    <w:rsid w:val="00CF721A"/>
    <w:rsid w:val="00D00B92"/>
    <w:rsid w:val="00D00F7C"/>
    <w:rsid w:val="00D02DD4"/>
    <w:rsid w:val="00D033AE"/>
    <w:rsid w:val="00D03779"/>
    <w:rsid w:val="00D044A1"/>
    <w:rsid w:val="00D05577"/>
    <w:rsid w:val="00D118F7"/>
    <w:rsid w:val="00D124CE"/>
    <w:rsid w:val="00D124FA"/>
    <w:rsid w:val="00D12C61"/>
    <w:rsid w:val="00D14B18"/>
    <w:rsid w:val="00D153F5"/>
    <w:rsid w:val="00D16F9C"/>
    <w:rsid w:val="00D225C2"/>
    <w:rsid w:val="00D22CEE"/>
    <w:rsid w:val="00D24683"/>
    <w:rsid w:val="00D24AE5"/>
    <w:rsid w:val="00D24E79"/>
    <w:rsid w:val="00D25695"/>
    <w:rsid w:val="00D30259"/>
    <w:rsid w:val="00D31F33"/>
    <w:rsid w:val="00D320B9"/>
    <w:rsid w:val="00D34EF8"/>
    <w:rsid w:val="00D35F19"/>
    <w:rsid w:val="00D36AEB"/>
    <w:rsid w:val="00D37EDF"/>
    <w:rsid w:val="00D41BAE"/>
    <w:rsid w:val="00D42298"/>
    <w:rsid w:val="00D42D2F"/>
    <w:rsid w:val="00D43257"/>
    <w:rsid w:val="00D43344"/>
    <w:rsid w:val="00D43AFB"/>
    <w:rsid w:val="00D446B4"/>
    <w:rsid w:val="00D45D5C"/>
    <w:rsid w:val="00D4675D"/>
    <w:rsid w:val="00D51CDC"/>
    <w:rsid w:val="00D51D09"/>
    <w:rsid w:val="00D5528E"/>
    <w:rsid w:val="00D55903"/>
    <w:rsid w:val="00D5592F"/>
    <w:rsid w:val="00D61038"/>
    <w:rsid w:val="00D61072"/>
    <w:rsid w:val="00D6339E"/>
    <w:rsid w:val="00D636D0"/>
    <w:rsid w:val="00D67318"/>
    <w:rsid w:val="00D72568"/>
    <w:rsid w:val="00D73FFC"/>
    <w:rsid w:val="00D752DF"/>
    <w:rsid w:val="00D80956"/>
    <w:rsid w:val="00D81260"/>
    <w:rsid w:val="00D814D0"/>
    <w:rsid w:val="00D83A6F"/>
    <w:rsid w:val="00D840E8"/>
    <w:rsid w:val="00D84B99"/>
    <w:rsid w:val="00D85064"/>
    <w:rsid w:val="00D85EB6"/>
    <w:rsid w:val="00D86695"/>
    <w:rsid w:val="00D87205"/>
    <w:rsid w:val="00D87688"/>
    <w:rsid w:val="00D91C96"/>
    <w:rsid w:val="00D9219C"/>
    <w:rsid w:val="00D92F1E"/>
    <w:rsid w:val="00D9380E"/>
    <w:rsid w:val="00D93F75"/>
    <w:rsid w:val="00D94A74"/>
    <w:rsid w:val="00D97FF1"/>
    <w:rsid w:val="00DA180A"/>
    <w:rsid w:val="00DA2658"/>
    <w:rsid w:val="00DA298A"/>
    <w:rsid w:val="00DA298E"/>
    <w:rsid w:val="00DA2DF3"/>
    <w:rsid w:val="00DA30CD"/>
    <w:rsid w:val="00DA3494"/>
    <w:rsid w:val="00DA34F2"/>
    <w:rsid w:val="00DA4F24"/>
    <w:rsid w:val="00DA66FE"/>
    <w:rsid w:val="00DA7DB3"/>
    <w:rsid w:val="00DA7F03"/>
    <w:rsid w:val="00DB0198"/>
    <w:rsid w:val="00DB1672"/>
    <w:rsid w:val="00DB5934"/>
    <w:rsid w:val="00DB6371"/>
    <w:rsid w:val="00DC1716"/>
    <w:rsid w:val="00DC55AC"/>
    <w:rsid w:val="00DC7C53"/>
    <w:rsid w:val="00DC7C9C"/>
    <w:rsid w:val="00DD0C4C"/>
    <w:rsid w:val="00DD1A6C"/>
    <w:rsid w:val="00DD38FE"/>
    <w:rsid w:val="00DD452B"/>
    <w:rsid w:val="00DD55B4"/>
    <w:rsid w:val="00DD633D"/>
    <w:rsid w:val="00DD71EB"/>
    <w:rsid w:val="00DE3208"/>
    <w:rsid w:val="00DE3340"/>
    <w:rsid w:val="00DE3D38"/>
    <w:rsid w:val="00DE4B6C"/>
    <w:rsid w:val="00DE6BFA"/>
    <w:rsid w:val="00DE70BE"/>
    <w:rsid w:val="00DF0197"/>
    <w:rsid w:val="00DF1205"/>
    <w:rsid w:val="00DF1897"/>
    <w:rsid w:val="00DF2396"/>
    <w:rsid w:val="00DF34A3"/>
    <w:rsid w:val="00DF57C6"/>
    <w:rsid w:val="00DF5990"/>
    <w:rsid w:val="00DF78E2"/>
    <w:rsid w:val="00E00517"/>
    <w:rsid w:val="00E01D9A"/>
    <w:rsid w:val="00E024AA"/>
    <w:rsid w:val="00E03281"/>
    <w:rsid w:val="00E03F86"/>
    <w:rsid w:val="00E06F50"/>
    <w:rsid w:val="00E07B46"/>
    <w:rsid w:val="00E10324"/>
    <w:rsid w:val="00E1117C"/>
    <w:rsid w:val="00E117A4"/>
    <w:rsid w:val="00E12CC4"/>
    <w:rsid w:val="00E12D4E"/>
    <w:rsid w:val="00E14768"/>
    <w:rsid w:val="00E17004"/>
    <w:rsid w:val="00E237BE"/>
    <w:rsid w:val="00E23B91"/>
    <w:rsid w:val="00E2401C"/>
    <w:rsid w:val="00E265B5"/>
    <w:rsid w:val="00E267AF"/>
    <w:rsid w:val="00E26E17"/>
    <w:rsid w:val="00E26FBA"/>
    <w:rsid w:val="00E3027C"/>
    <w:rsid w:val="00E306A3"/>
    <w:rsid w:val="00E30968"/>
    <w:rsid w:val="00E30C6E"/>
    <w:rsid w:val="00E323C9"/>
    <w:rsid w:val="00E35EE0"/>
    <w:rsid w:val="00E36B2A"/>
    <w:rsid w:val="00E375A9"/>
    <w:rsid w:val="00E41FB0"/>
    <w:rsid w:val="00E45192"/>
    <w:rsid w:val="00E47274"/>
    <w:rsid w:val="00E47B19"/>
    <w:rsid w:val="00E47B80"/>
    <w:rsid w:val="00E54E35"/>
    <w:rsid w:val="00E603D2"/>
    <w:rsid w:val="00E60967"/>
    <w:rsid w:val="00E6150C"/>
    <w:rsid w:val="00E62B70"/>
    <w:rsid w:val="00E6339A"/>
    <w:rsid w:val="00E6356E"/>
    <w:rsid w:val="00E6626F"/>
    <w:rsid w:val="00E66B2B"/>
    <w:rsid w:val="00E67713"/>
    <w:rsid w:val="00E714D8"/>
    <w:rsid w:val="00E73F6B"/>
    <w:rsid w:val="00E777EE"/>
    <w:rsid w:val="00E80EDB"/>
    <w:rsid w:val="00E810AA"/>
    <w:rsid w:val="00E8173E"/>
    <w:rsid w:val="00E854BF"/>
    <w:rsid w:val="00E93951"/>
    <w:rsid w:val="00E93C9C"/>
    <w:rsid w:val="00E95281"/>
    <w:rsid w:val="00E96137"/>
    <w:rsid w:val="00E96A31"/>
    <w:rsid w:val="00EA00DE"/>
    <w:rsid w:val="00EA0FF5"/>
    <w:rsid w:val="00EA21E4"/>
    <w:rsid w:val="00EA3DEE"/>
    <w:rsid w:val="00EA4799"/>
    <w:rsid w:val="00EA55AE"/>
    <w:rsid w:val="00EA7B1C"/>
    <w:rsid w:val="00EB0778"/>
    <w:rsid w:val="00EB0B49"/>
    <w:rsid w:val="00EB2707"/>
    <w:rsid w:val="00EB2E72"/>
    <w:rsid w:val="00EB5338"/>
    <w:rsid w:val="00EB5CD3"/>
    <w:rsid w:val="00EB6A18"/>
    <w:rsid w:val="00EB798E"/>
    <w:rsid w:val="00EB7D4D"/>
    <w:rsid w:val="00EC5767"/>
    <w:rsid w:val="00EC5CBC"/>
    <w:rsid w:val="00ED12FB"/>
    <w:rsid w:val="00ED16F5"/>
    <w:rsid w:val="00ED2259"/>
    <w:rsid w:val="00ED22E5"/>
    <w:rsid w:val="00ED37B7"/>
    <w:rsid w:val="00ED6CA2"/>
    <w:rsid w:val="00ED74B6"/>
    <w:rsid w:val="00ED7509"/>
    <w:rsid w:val="00ED7971"/>
    <w:rsid w:val="00ED7ED8"/>
    <w:rsid w:val="00EE1622"/>
    <w:rsid w:val="00EE2600"/>
    <w:rsid w:val="00EE2AE8"/>
    <w:rsid w:val="00EE3878"/>
    <w:rsid w:val="00EE5915"/>
    <w:rsid w:val="00EE5F43"/>
    <w:rsid w:val="00EE6385"/>
    <w:rsid w:val="00EE6D91"/>
    <w:rsid w:val="00EE7CA8"/>
    <w:rsid w:val="00EF0535"/>
    <w:rsid w:val="00EF22A9"/>
    <w:rsid w:val="00EF35DC"/>
    <w:rsid w:val="00EF457E"/>
    <w:rsid w:val="00EF704E"/>
    <w:rsid w:val="00EF7C77"/>
    <w:rsid w:val="00F01216"/>
    <w:rsid w:val="00F0191F"/>
    <w:rsid w:val="00F02102"/>
    <w:rsid w:val="00F02A9B"/>
    <w:rsid w:val="00F02CED"/>
    <w:rsid w:val="00F02DE5"/>
    <w:rsid w:val="00F03CE4"/>
    <w:rsid w:val="00F04C72"/>
    <w:rsid w:val="00F064D2"/>
    <w:rsid w:val="00F06D18"/>
    <w:rsid w:val="00F11A7F"/>
    <w:rsid w:val="00F1375D"/>
    <w:rsid w:val="00F13BD1"/>
    <w:rsid w:val="00F16A43"/>
    <w:rsid w:val="00F16BE4"/>
    <w:rsid w:val="00F201E7"/>
    <w:rsid w:val="00F20B2A"/>
    <w:rsid w:val="00F22BB7"/>
    <w:rsid w:val="00F244AF"/>
    <w:rsid w:val="00F24B96"/>
    <w:rsid w:val="00F2645A"/>
    <w:rsid w:val="00F266D4"/>
    <w:rsid w:val="00F27301"/>
    <w:rsid w:val="00F27A10"/>
    <w:rsid w:val="00F30602"/>
    <w:rsid w:val="00F30CEC"/>
    <w:rsid w:val="00F327FD"/>
    <w:rsid w:val="00F32A27"/>
    <w:rsid w:val="00F33E76"/>
    <w:rsid w:val="00F37A48"/>
    <w:rsid w:val="00F37A74"/>
    <w:rsid w:val="00F400B3"/>
    <w:rsid w:val="00F40465"/>
    <w:rsid w:val="00F4072E"/>
    <w:rsid w:val="00F42636"/>
    <w:rsid w:val="00F42FD7"/>
    <w:rsid w:val="00F43AED"/>
    <w:rsid w:val="00F43C97"/>
    <w:rsid w:val="00F440FD"/>
    <w:rsid w:val="00F444BC"/>
    <w:rsid w:val="00F45AC6"/>
    <w:rsid w:val="00F45CD2"/>
    <w:rsid w:val="00F47A99"/>
    <w:rsid w:val="00F517E1"/>
    <w:rsid w:val="00F51CD4"/>
    <w:rsid w:val="00F51E63"/>
    <w:rsid w:val="00F52A4D"/>
    <w:rsid w:val="00F5337D"/>
    <w:rsid w:val="00F561B3"/>
    <w:rsid w:val="00F6366B"/>
    <w:rsid w:val="00F64AAC"/>
    <w:rsid w:val="00F64EAD"/>
    <w:rsid w:val="00F65186"/>
    <w:rsid w:val="00F70708"/>
    <w:rsid w:val="00F71D41"/>
    <w:rsid w:val="00F72D90"/>
    <w:rsid w:val="00F73F0D"/>
    <w:rsid w:val="00F74016"/>
    <w:rsid w:val="00F74135"/>
    <w:rsid w:val="00F77102"/>
    <w:rsid w:val="00F82E0D"/>
    <w:rsid w:val="00F84333"/>
    <w:rsid w:val="00F85425"/>
    <w:rsid w:val="00F86352"/>
    <w:rsid w:val="00F8744C"/>
    <w:rsid w:val="00F8785B"/>
    <w:rsid w:val="00F90941"/>
    <w:rsid w:val="00F95BD8"/>
    <w:rsid w:val="00F96933"/>
    <w:rsid w:val="00F9761A"/>
    <w:rsid w:val="00FA3BA1"/>
    <w:rsid w:val="00FA47E5"/>
    <w:rsid w:val="00FA6928"/>
    <w:rsid w:val="00FB2EA8"/>
    <w:rsid w:val="00FB3CB3"/>
    <w:rsid w:val="00FB44D0"/>
    <w:rsid w:val="00FB5100"/>
    <w:rsid w:val="00FB7949"/>
    <w:rsid w:val="00FC0E19"/>
    <w:rsid w:val="00FC2D2B"/>
    <w:rsid w:val="00FC3DF4"/>
    <w:rsid w:val="00FC4051"/>
    <w:rsid w:val="00FC62A5"/>
    <w:rsid w:val="00FC7786"/>
    <w:rsid w:val="00FD0198"/>
    <w:rsid w:val="00FD0410"/>
    <w:rsid w:val="00FD0600"/>
    <w:rsid w:val="00FD08AE"/>
    <w:rsid w:val="00FD26F3"/>
    <w:rsid w:val="00FD282D"/>
    <w:rsid w:val="00FD43DD"/>
    <w:rsid w:val="00FD5B3A"/>
    <w:rsid w:val="00FD5CED"/>
    <w:rsid w:val="00FD6011"/>
    <w:rsid w:val="00FD699E"/>
    <w:rsid w:val="00FD72A5"/>
    <w:rsid w:val="00FD7EC8"/>
    <w:rsid w:val="00FE146D"/>
    <w:rsid w:val="00FE2E69"/>
    <w:rsid w:val="00FF0D9D"/>
    <w:rsid w:val="00FF4DCD"/>
    <w:rsid w:val="00FF61C9"/>
    <w:rsid w:val="00FF64FA"/>
    <w:rsid w:val="00FF6639"/>
    <w:rsid w:val="00FF665C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B0F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8"/>
          <c:dLbls>
            <c:dLbl>
              <c:idx val="0"/>
              <c:layout>
                <c:manualLayout>
                  <c:x val="-9.403254972875226E-2"/>
                  <c:y val="2.7777777777777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5485032725339712"/>
                  <c:y val="-0.165225909261342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515778882070121"/>
                  <c:y val="-0.259770966129233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Запрос котировок в электронной форме </c:v>
                </c:pt>
                <c:pt idx="1">
                  <c:v>Открытый конкурс в электронной форме </c:v>
                </c:pt>
                <c:pt idx="2">
                  <c:v>Электронный аукцион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5.0000000000000001E-3</c:v>
                </c:pt>
                <c:pt idx="1">
                  <c:v>0.105</c:v>
                </c:pt>
                <c:pt idx="2">
                  <c:v>0.89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88478392478599E-2"/>
          <c:y val="0.12996031746031747"/>
          <c:w val="0.47860156720916214"/>
          <c:h val="0.7876984126984126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"/>
          <c:dPt>
            <c:idx val="0"/>
            <c:bubble3D val="0"/>
            <c:explosion val="12"/>
          </c:dPt>
          <c:dLbls>
            <c:dLbl>
              <c:idx val="0"/>
              <c:layout>
                <c:manualLayout>
                  <c:x val="-0.15189873417721519"/>
                  <c:y val="-0.134920947381577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7410545200838"/>
                  <c:y val="0.13409230096237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1291281627771212"/>
                  <c:y val="0.173802649668791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Запрос котировок в электронной форме  </c:v>
                </c:pt>
                <c:pt idx="1">
                  <c:v>Открытый конкурс в электронной форме  </c:v>
                </c:pt>
                <c:pt idx="2">
                  <c:v>Электронный аукцион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2.0000000000000001E-4</c:v>
                </c:pt>
                <c:pt idx="1">
                  <c:v>0.72460000000000002</c:v>
                </c:pt>
                <c:pt idx="2">
                  <c:v>0.2752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133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 в электронной форме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169</c:v>
                </c:pt>
                <c:pt idx="1">
                  <c:v>30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42432"/>
        <c:axId val="123936768"/>
      </c:barChart>
      <c:catAx>
        <c:axId val="1138424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3936768"/>
        <c:crosses val="autoZero"/>
        <c:auto val="1"/>
        <c:lblAlgn val="ctr"/>
        <c:lblOffset val="100"/>
        <c:noMultiLvlLbl val="0"/>
      </c:catAx>
      <c:valAx>
        <c:axId val="1239367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 w="3175">
            <a:prstDash val="sysDot"/>
          </a:ln>
        </c:spPr>
        <c:crossAx val="113842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5369111490622213"/>
          <c:y val="0.10591893207919145"/>
          <c:w val="0.52246320619900821"/>
          <c:h val="0.737995928079083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1504595.8</c:v>
                </c:pt>
                <c:pt idx="1">
                  <c:v>50118.98</c:v>
                </c:pt>
                <c:pt idx="2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527408.96</c:v>
                </c:pt>
                <c:pt idx="1">
                  <c:v>1616312.72</c:v>
                </c:pt>
                <c:pt idx="2" formatCode="General">
                  <c:v>338.8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827904"/>
        <c:axId val="125110528"/>
      </c:barChart>
      <c:catAx>
        <c:axId val="124827904"/>
        <c:scaling>
          <c:orientation val="minMax"/>
        </c:scaling>
        <c:delete val="0"/>
        <c:axPos val="l"/>
        <c:majorTickMark val="out"/>
        <c:minorTickMark val="none"/>
        <c:tickLblPos val="nextTo"/>
        <c:crossAx val="125110528"/>
        <c:crosses val="autoZero"/>
        <c:auto val="1"/>
        <c:lblAlgn val="ctr"/>
        <c:lblOffset val="100"/>
        <c:noMultiLvlLbl val="0"/>
      </c:catAx>
      <c:valAx>
        <c:axId val="125110528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spPr>
          <a:ln w="3175">
            <a:prstDash val="sysDot"/>
          </a:ln>
        </c:spPr>
        <c:crossAx val="124827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966861627901118"/>
          <c:y val="0.11940903314687476"/>
          <c:w val="0.20497629734862796"/>
          <c:h val="0.2724936758470801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7"/>
          <c:dPt>
            <c:idx val="0"/>
            <c:bubble3D val="0"/>
          </c:dPt>
          <c:dLbls>
            <c:dLbl>
              <c:idx val="0"/>
              <c:layout>
                <c:manualLayout>
                  <c:x val="-8.2497742444573849E-2"/>
                  <c:y val="-0.176336347296101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929334384984557E-2"/>
                  <c:y val="-0.117971968664713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2769190114034382"/>
                  <c:y val="-2.0378199613015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8586242084764866E-2"/>
                  <c:y val="2.2390822892927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2732605949853537"/>
                  <c:y val="-4.860326069199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886359768168871E-2"/>
                  <c:y val="-8.949848073970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0341207349081368E-2"/>
                  <c:y val="-2.8337089381787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01731029355119"/>
                  <c:y val="-7.5970420709859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1205408005671318E-2"/>
                  <c:y val="-4.8942254176512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603916404647371E-2"/>
                  <c:y val="-4.2736048035489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7977838094470276E-2"/>
                  <c:y val="1.2595520995560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8961059901642028E-2"/>
                  <c:y val="-6.1166835473366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5.3858089470564904E-2"/>
                  <c:y val="-6.2218792329366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2.8305994857603749E-2"/>
                  <c:y val="-3.189221561699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8790709842941659E-2"/>
                  <c:y val="4.2220904310483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9.878049809690187E-2"/>
                  <c:y val="-1.0304650505013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Выполнение работ по ремонту улично-дорожной сети города Благовещенска, инженерных сетей, ливневой канализации, работ по благоустройству, по устройству детских игровых площадок на территории многоквартирных жилых домов</c:v>
                </c:pt>
                <c:pt idx="1">
                  <c:v>Приобретение благоустроенных жилых помещений для предоставления детям - сиротам и  благоустроенных жилых квартир, созданных в будущем </c:v>
                </c:pt>
                <c:pt idx="2">
                  <c:v>Выполнение работ по подготовке проектной документации и выполнению инженерных изысканий, выполнению работ по строительству объекта «Крытый футбольный манеж в квартале 398 г. Благовещенска, Амурская область» </c:v>
                </c:pt>
                <c:pt idx="3">
                  <c:v>Оказание услуг финансовой аренды (лизинга) автобусов </c:v>
                </c:pt>
                <c:pt idx="4">
                  <c:v>Выполнение научно-исследовательской работы по разработке комплексной схемы организации транспортного обслуживания населения общественным транспортом (КСОТ) в границах муниципального образования города Благовещенска </c:v>
                </c:pt>
                <c:pt idx="5">
                  <c:v>Выполнение работ по разработке проектов планировок территорий и проектов межеваний территорий </c:v>
                </c:pt>
                <c:pt idx="6">
                  <c:v>Оказание услуг по организации и проведению городских спортивных и молодежных  мероприятий</c:v>
                </c:pt>
                <c:pt idx="7">
                  <c:v>Прочие услуги</c:v>
                </c:pt>
                <c:pt idx="8">
                  <c:v>Прочие товары</c:v>
                </c:pt>
                <c:pt idx="9">
                  <c:v>Прочие работы</c:v>
                </c:pt>
              </c:strCache>
            </c:strRef>
          </c:cat>
          <c:val>
            <c:numRef>
              <c:f>Лист1!$B$2:$B$11</c:f>
              <c:numCache>
                <c:formatCode>0.0%</c:formatCode>
                <c:ptCount val="10"/>
                <c:pt idx="0">
                  <c:v>0.56899999999999995</c:v>
                </c:pt>
                <c:pt idx="1">
                  <c:v>0.21299999999999999</c:v>
                </c:pt>
                <c:pt idx="2">
                  <c:v>0.10299999999999999</c:v>
                </c:pt>
                <c:pt idx="3">
                  <c:v>3.6999999999999998E-2</c:v>
                </c:pt>
                <c:pt idx="4">
                  <c:v>8.0000000000000002E-3</c:v>
                </c:pt>
                <c:pt idx="5">
                  <c:v>3.0000000000000001E-3</c:v>
                </c:pt>
                <c:pt idx="6">
                  <c:v>1E-3</c:v>
                </c:pt>
                <c:pt idx="7">
                  <c:v>0.05</c:v>
                </c:pt>
                <c:pt idx="8">
                  <c:v>0.01</c:v>
                </c:pt>
                <c:pt idx="9">
                  <c:v>6.0000000000000001E-3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169979154534946"/>
          <c:y val="3.3885213942695169E-2"/>
          <c:w val="0.38683275523035504"/>
          <c:h val="0.92284535116772048"/>
        </c:manualLayout>
      </c:layout>
      <c:overlay val="0"/>
      <c:txPr>
        <a:bodyPr/>
        <a:lstStyle/>
        <a:p>
          <a:pPr>
            <a:lnSpc>
              <a:spcPts val="960"/>
            </a:lnSpc>
            <a:defRPr sz="800" kern="7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9201349831271089E-2"/>
                  <c:y val="0.144505374328208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854166963306802"/>
                  <c:y val="-0.168493000874890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0.69499999999999995</c:v>
                </c:pt>
                <c:pt idx="1">
                  <c:v>0.30499999999999999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7.956600361663653E-2"/>
                  <c:y val="0.158730158730158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315757998604605"/>
                  <c:y val="-0.206345456817897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  <c:pt idx="2">
                  <c:v>Запрос котировок в электронной форме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0.20499999999999999</c:v>
                </c:pt>
                <c:pt idx="1">
                  <c:v>0.78700000000000003</c:v>
                </c:pt>
                <c:pt idx="2">
                  <c:v>8.0000000000000002E-3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1"/>
            <c:bubble3D val="0"/>
            <c:explosion val="1"/>
          </c:dPt>
          <c:dLbls>
            <c:dLbl>
              <c:idx val="0"/>
              <c:layout>
                <c:manualLayout>
                  <c:x val="-0.1301989150090416"/>
                  <c:y val="-0.130952380952381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742103439601696"/>
                  <c:y val="7.8434883139607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  <c:pt idx="2">
                  <c:v>Запрос котировок в электронной форме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 formatCode="0.00%">
                  <c:v>0.64170000000000005</c:v>
                </c:pt>
                <c:pt idx="1">
                  <c:v>0.35799999999999998</c:v>
                </c:pt>
                <c:pt idx="2" formatCode="0.00%">
                  <c:v>2.9999999999999997E-4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C7E6-07BD-4333-9435-DA6373B9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21</Pages>
  <Words>5301</Words>
  <Characters>30220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МИО</Company>
  <LinksUpToDate>false</LinksUpToDate>
  <CharactersWithSpaces>35451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Хрянина Наталья Александровна</dc:creator>
  <cp:lastModifiedBy>Чебыкина Инга Александровна</cp:lastModifiedBy>
  <cp:revision>127</cp:revision>
  <cp:lastPrinted>2021-08-23T05:58:00Z</cp:lastPrinted>
  <dcterms:created xsi:type="dcterms:W3CDTF">2021-07-20T06:44:00Z</dcterms:created>
  <dcterms:modified xsi:type="dcterms:W3CDTF">2021-08-26T03:16:00Z</dcterms:modified>
</cp:coreProperties>
</file>