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Pr="003A130C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3A130C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71135A" w:rsidRPr="003A130C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3A130C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 по проекту</w:t>
      </w:r>
    </w:p>
    <w:p w:rsidR="0071135A" w:rsidRPr="003A130C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постановления администрации города Благовещенска</w:t>
      </w:r>
    </w:p>
    <w:p w:rsidR="003A130C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«</w:t>
      </w:r>
      <w:r w:rsidR="00DE208E"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28:01:010</w:t>
      </w:r>
      <w:r w:rsidR="00BF7DC5"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088:65 </w:t>
      </w:r>
    </w:p>
    <w:p w:rsidR="0071135A" w:rsidRPr="003A130C" w:rsidRDefault="00DE208E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в квартале </w:t>
      </w:r>
      <w:r w:rsidR="00BF7DC5"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88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города Благовещенска</w:t>
      </w:r>
      <w:r w:rsidR="0071135A"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Pr="003A130C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BF7DC5"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10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»</w:t>
      </w: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</w:t>
      </w:r>
      <w:r w:rsidR="00BF7DC5"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апре</w:t>
      </w:r>
      <w:r w:rsidR="003B43D9"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ля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</w:t>
      </w: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201</w:t>
      </w:r>
      <w:r w:rsidR="003B43D9"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9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г. </w:t>
      </w: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</w:t>
      </w:r>
      <w:r w:rsidR="009C3A3B"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</w:t>
      </w:r>
      <w:r w:rsidR="009C3A3B"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BF7DC5" w:rsidRPr="003A130C" w:rsidRDefault="00BF7DC5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BF7DC5" w:rsidRPr="003A130C" w:rsidRDefault="00BF7DC5" w:rsidP="00BF7D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3A130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BF7DC5" w:rsidRDefault="00BF7DC5" w:rsidP="00BF7D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BF7DC5" w:rsidRPr="003A130C" w:rsidRDefault="00BF7DC5" w:rsidP="00BF7DC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3A13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провела публичные слушания по проекту </w:t>
      </w:r>
      <w:r w:rsidRPr="003A130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постановления администрации города Благовещенска «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28:01:010088:65 </w:t>
      </w:r>
      <w:r w:rsidR="00B13902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                        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в квартале 88 города Благовещенска</w:t>
      </w:r>
      <w:r w:rsidRPr="003A130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».</w:t>
      </w:r>
    </w:p>
    <w:p w:rsidR="00BF7DC5" w:rsidRDefault="00BF7DC5" w:rsidP="00BF7D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BF7DC5" w:rsidRPr="003A130C" w:rsidRDefault="00BF7DC5" w:rsidP="00BF7D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13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B139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</w:t>
      </w:r>
      <w:r w:rsidRPr="003A13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проведении публичных слушаний по вопросам градостроительной деятельности </w:t>
      </w:r>
      <w:r w:rsidR="00B139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Pr="003A130C">
        <w:rPr>
          <w:rFonts w:ascii="Times New Roman" w:eastAsia="Times New Roman" w:hAnsi="Times New Roman" w:cs="Times New Roman"/>
          <w:sz w:val="27"/>
          <w:szCs w:val="27"/>
          <w:lang w:eastAsia="ru-RU"/>
        </w:rPr>
        <w:t>в муниципальном образовании городе Благовещенске, утвержденным решением Думы города Благовещенска от 12.06.2018 № 46/56.</w:t>
      </w:r>
    </w:p>
    <w:p w:rsidR="00BF7DC5" w:rsidRPr="003A130C" w:rsidRDefault="00BF7DC5" w:rsidP="00BF7D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13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мэра города Благовещенска № </w:t>
      </w:r>
      <w:r w:rsidRPr="003A130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7319A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7</w:t>
      </w:r>
      <w:r w:rsidRPr="003A13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3A130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14.03.2019</w:t>
      </w:r>
      <w:r w:rsidRPr="003A13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7319A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15.03.2019</w:t>
      </w:r>
      <w:r w:rsidRPr="003A13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B139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3A13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3A130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3A130C" w:rsidRPr="003A130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5</w:t>
      </w:r>
      <w:r w:rsidRPr="003A130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.03.2019</w:t>
      </w:r>
      <w:r w:rsidRPr="003A13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3A130C" w:rsidRDefault="003A130C" w:rsidP="00BF7D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7DC5" w:rsidRPr="003A130C" w:rsidRDefault="00BF7DC5" w:rsidP="00BF7D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3A13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проведения публичных слушаний </w:t>
      </w:r>
      <w:r w:rsidRPr="003A130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 15.03.2019 по 12.04.2019 (28 дней)</w:t>
      </w:r>
    </w:p>
    <w:p w:rsidR="00BF7DC5" w:rsidRPr="003C4263" w:rsidRDefault="00BF7DC5" w:rsidP="00BF7DC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C42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(со дня оповещения жителей о времени и месте их проведения до дня опубликования заключения </w:t>
      </w:r>
      <w:proofErr w:type="gramEnd"/>
    </w:p>
    <w:p w:rsidR="00BF7DC5" w:rsidRPr="003C4263" w:rsidRDefault="00BF7DC5" w:rsidP="00BF7DC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263">
        <w:rPr>
          <w:rFonts w:ascii="Times New Roman" w:eastAsia="Times New Roman" w:hAnsi="Times New Roman" w:cs="Times New Roman"/>
          <w:sz w:val="20"/>
          <w:szCs w:val="20"/>
          <w:lang w:eastAsia="ru-RU"/>
        </w:rPr>
        <w:t>о результатах публичных слушаний)</w:t>
      </w:r>
    </w:p>
    <w:p w:rsidR="00BF7DC5" w:rsidRPr="003A130C" w:rsidRDefault="00BF7DC5" w:rsidP="00BF7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от 05 апреля 2019.</w:t>
      </w:r>
    </w:p>
    <w:p w:rsidR="00BF7DC5" w:rsidRDefault="00BF7DC5" w:rsidP="00BF7D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BF7DC5" w:rsidRPr="003A130C" w:rsidRDefault="00BF7DC5" w:rsidP="00BF7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04</w:t>
      </w: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апреля</w:t>
      </w: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2019</w:t>
      </w: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года на собрании участников публичных слушаниях рассмотрен проект 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постановления администрации города Благовещенска </w:t>
      </w:r>
      <w:r w:rsidR="00B13902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                          </w:t>
      </w:r>
      <w:r w:rsidRPr="003A130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28:01:010088:65 в квартале 88 города Благовещенска».</w:t>
      </w:r>
    </w:p>
    <w:p w:rsidR="00BF7DC5" w:rsidRDefault="00BF7DC5" w:rsidP="00BF7D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BF7DC5" w:rsidRPr="003A130C" w:rsidRDefault="00BF7DC5" w:rsidP="00BF7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  <w:u w:val="single"/>
          <w:lang w:eastAsia="ru-RU"/>
        </w:rPr>
      </w:pP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публичных слушаниях приняло участие – </w:t>
      </w:r>
      <w:r w:rsidR="003A130C" w:rsidRPr="003A130C">
        <w:rPr>
          <w:rFonts w:ascii="Times New Roman" w:hAnsi="Times New Roman" w:cs="Times New Roman"/>
          <w:sz w:val="27"/>
          <w:szCs w:val="27"/>
          <w:u w:val="single"/>
          <w:lang w:eastAsia="ru-RU"/>
        </w:rPr>
        <w:t>отсутствуют</w:t>
      </w:r>
      <w:r w:rsidRPr="003A130C">
        <w:rPr>
          <w:rFonts w:ascii="Times New Roman" w:hAnsi="Times New Roman" w:cs="Times New Roman"/>
          <w:sz w:val="27"/>
          <w:szCs w:val="27"/>
          <w:u w:val="single"/>
          <w:lang w:eastAsia="ru-RU"/>
        </w:rPr>
        <w:t>.</w:t>
      </w:r>
    </w:p>
    <w:p w:rsidR="00BF7DC5" w:rsidRDefault="00BF7DC5" w:rsidP="00BF7DC5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3A130C" w:rsidRDefault="003A130C" w:rsidP="00BF7DC5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F7DC5" w:rsidRDefault="00BF7DC5" w:rsidP="00BF7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>В ходе проведения публичных слушаний по проекту в Комиссию в установленном порядке предложения и замечания для включения в протокол публичных слушаний</w:t>
      </w:r>
      <w:r w:rsidR="003A130C" w:rsidRPr="003A130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не поступили.</w:t>
      </w:r>
      <w:r w:rsidR="00C2627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Информация содержится в таблицах.</w:t>
      </w:r>
    </w:p>
    <w:p w:rsidR="00B13902" w:rsidRPr="003A130C" w:rsidRDefault="00B13902" w:rsidP="00BF7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2"/>
        <w:gridCol w:w="5022"/>
      </w:tblGrid>
      <w:tr w:rsidR="0071135A" w:rsidRPr="009C3A3B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9C3A3B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3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9C3A3B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3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9C3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9C3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9C3A3B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3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C3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9C3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9C3A3B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9C3A3B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3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9C3A3B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3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9C3A3B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3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C3A3B" w:rsidTr="00BF7DC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3B" w:rsidRDefault="009C3A3B" w:rsidP="00C2627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3B" w:rsidRDefault="009C3A3B" w:rsidP="00C26275">
            <w:pPr>
              <w:autoSpaceDE w:val="0"/>
              <w:autoSpaceDN w:val="0"/>
              <w:adjustRightInd w:val="0"/>
              <w:spacing w:after="0" w:line="240" w:lineRule="auto"/>
              <w:ind w:left="2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B1286D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8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2"/>
        <w:gridCol w:w="5022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C2627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C26275">
            <w:pPr>
              <w:autoSpaceDE w:val="0"/>
              <w:autoSpaceDN w:val="0"/>
              <w:adjustRightInd w:val="0"/>
              <w:spacing w:after="0" w:line="240" w:lineRule="auto"/>
              <w:ind w:left="2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B13902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B408B" w:rsidRDefault="006B408B" w:rsidP="004B2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B26C8" w:rsidRPr="00447121" w:rsidRDefault="004B26C8" w:rsidP="004B2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bookmarkStart w:id="0" w:name="_GoBack"/>
      <w:bookmarkEnd w:id="0"/>
      <w:r w:rsidRPr="004B26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 рекомендует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C2627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отказать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лении разрешения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1390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 вид использования земельного участка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 кадастровым</w:t>
      </w:r>
      <w:r w:rsidRPr="009136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010088</w:t>
      </w:r>
      <w:r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65</w:t>
      </w:r>
      <w:r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площадью 607 кв.м, </w:t>
      </w:r>
      <w:r w:rsidR="00B1390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имеющего вид разрешенного использования – индивидуальное жилье, 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в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общей долевой 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собственности 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Шепелевой А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Антоненко М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Ф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Вишневского А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proofErr w:type="spellStart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Жуленёва</w:t>
      </w:r>
      <w:proofErr w:type="spellEnd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Е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Ильина А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Нестерова М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 А.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proofErr w:type="spellStart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Юнаева</w:t>
      </w:r>
      <w:proofErr w:type="spellEnd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Ю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Сидоренко А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Собко В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proofErr w:type="spellStart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Утоплова</w:t>
      </w:r>
      <w:proofErr w:type="spellEnd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proofErr w:type="spellStart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Ширмана</w:t>
      </w:r>
      <w:proofErr w:type="spellEnd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proofErr w:type="spellStart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Архарова</w:t>
      </w:r>
      <w:proofErr w:type="spellEnd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proofErr w:type="spellStart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Прокофичева</w:t>
      </w:r>
      <w:proofErr w:type="spellEnd"/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4B26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расположенного </w:t>
      </w:r>
      <w:r w:rsidR="00B13902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B1390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88</w:t>
      </w:r>
      <w:r w:rsidR="00B13902"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</w:t>
      </w:r>
      <w:r w:rsidR="00B1390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A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жилой застройки смешанной этажности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-4</w:t>
      </w:r>
      <w:r w:rsidR="00B1390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– объект гаражного назначения (код 2.7.1).</w:t>
      </w:r>
    </w:p>
    <w:p w:rsidR="004B26C8" w:rsidRPr="00447121" w:rsidRDefault="004B26C8" w:rsidP="004B2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4712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Основание принятого решения:</w:t>
      </w:r>
    </w:p>
    <w:p w:rsidR="009A7CB9" w:rsidRPr="00C779DC" w:rsidRDefault="009A7CB9" w:rsidP="009A7C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C779D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части 11.1 статьи 39 Градостроительного Кодекса Р</w:t>
      </w:r>
      <w:r w:rsidR="004F48AC" w:rsidRPr="00C77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Pr="00C779D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4F48AC" w:rsidRPr="00C779D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Pr="00C77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</w:t>
      </w:r>
      <w:proofErr w:type="gramEnd"/>
      <w:r w:rsidRPr="00C77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приведения в соответствие с установленными требованиями.</w:t>
      </w:r>
    </w:p>
    <w:p w:rsidR="00C779DC" w:rsidRPr="001D5685" w:rsidRDefault="00C779DC" w:rsidP="00C779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>В период рассмотрения заявления и проведения публичных слушаний                               в администрацию города Благовещенска поступило обращение от инспекции Госстройнадзора области (исх. от 07.03.2019 № 03-08/293) с уведомлением, что гаражи являются объектами капитального строительства, которые построены без получения разрешения на строительство, то есть являются объектами самовольной постройки.</w:t>
      </w:r>
    </w:p>
    <w:p w:rsidR="00C779DC" w:rsidRPr="001D5685" w:rsidRDefault="00C779DC" w:rsidP="00C779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>Также в обращении содержится информация, что не соблюдаются нормативны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расстояни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строящегося жилого дома до существующих наземных гаражей</w:t>
      </w:r>
      <w:r w:rsidRPr="00654A5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(возведённых</w:t>
      </w:r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без разрешения на строительство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), в отношении которых запрашивается разрешение на отклонение от предельных параметров</w:t>
      </w:r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779DC" w:rsidRPr="001D5685" w:rsidRDefault="00C779DC" w:rsidP="00C779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>При разработке проектной документации «Многоквартирный дом в 88 квартале г. Благовещенска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 и предоставлении разрешения на его строительство</w:t>
      </w:r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гаражи на прилегающем земельном участке отсутствовали. </w:t>
      </w:r>
    </w:p>
    <w:p w:rsidR="00C779DC" w:rsidRDefault="00C779DC" w:rsidP="00C779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779DC" w:rsidRDefault="00C779DC" w:rsidP="00C779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779DC" w:rsidRPr="001D5685" w:rsidRDefault="00C779DC" w:rsidP="00C779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соответствии с п.11.25 и таблицей 10 СП 42.13330.20111 «Градостроительство. Планировка и застройка городских и сельских поселений» расстояние от наземных гаражей при числе легковых автомобилей от 11 до 50 до жилых домов следует принимать не менее 15 м. Согласно п. 3 примечания к таблице 10 допускается сократить указанное расстояние на </w:t>
      </w:r>
      <w:proofErr w:type="gramStart"/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>25</w:t>
      </w:r>
      <w:proofErr w:type="gramEnd"/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>% т.е. уменьшить его до 11,25 м. Фактически расстояние                    от западной стены первого ряда гаражей до восточной стены строящегося дома составляет 9,3 м.</w:t>
      </w:r>
    </w:p>
    <w:p w:rsidR="00C779DC" w:rsidRDefault="00C779DC" w:rsidP="00C779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Согласно постановлению Правительства Российской Федерации от 26.12.2014                 № 1521 «Об утверждении перечня национальных стандартов и сводов правил (частей таких стандартов,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п. 11.25 и таблица 10                                      СП 42.13330.20011 входят в число норм, обязательных к исполнению. </w:t>
      </w:r>
      <w:proofErr w:type="gramEnd"/>
    </w:p>
    <w:p w:rsidR="00C779DC" w:rsidRPr="001D5685" w:rsidRDefault="00C779DC" w:rsidP="00C779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рассматриваемом случае </w:t>
      </w:r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требования технических регламентов</w:t>
      </w:r>
      <w:r w:rsidRPr="00847D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D5685">
        <w:rPr>
          <w:rFonts w:ascii="Times New Roman" w:eastAsia="Calibri" w:hAnsi="Times New Roman" w:cs="Times New Roman"/>
          <w:sz w:val="26"/>
          <w:szCs w:val="26"/>
          <w:lang w:eastAsia="ru-RU"/>
        </w:rPr>
        <w:t>не соблюдаются.</w:t>
      </w:r>
    </w:p>
    <w:p w:rsidR="009C3A3B" w:rsidRDefault="006B408B" w:rsidP="001646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C3A3B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="009C3A3B"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C3A3B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C3A3B"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C3A3B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C3A3B" w:rsidRPr="003B7512" w:rsidRDefault="009C3A3B" w:rsidP="009C3A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9C3A3B" w:rsidRPr="00D92130" w:rsidRDefault="009C3A3B" w:rsidP="009C3A3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C3A3B" w:rsidRPr="00D92130" w:rsidRDefault="009C3A3B" w:rsidP="009C3A3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B13902" w:rsidRDefault="00B13902" w:rsidP="00BA72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6"/>
          <w:lang w:eastAsia="ru-RU"/>
        </w:rPr>
      </w:pPr>
    </w:p>
    <w:p w:rsidR="00B13902" w:rsidRDefault="00B13902" w:rsidP="00BA72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6"/>
          <w:lang w:eastAsia="ru-RU"/>
        </w:rPr>
      </w:pPr>
    </w:p>
    <w:p w:rsidR="00B13902" w:rsidRDefault="00B13902" w:rsidP="00BA72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6"/>
          <w:lang w:eastAsia="ru-RU"/>
        </w:rPr>
      </w:pPr>
    </w:p>
    <w:p w:rsidR="009C3A3B" w:rsidRDefault="009C3A3B" w:rsidP="00BA72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</w:t>
      </w:r>
      <w:r w:rsidR="00501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BA72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BA72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А.В. Плешкевич</w:t>
      </w:r>
    </w:p>
    <w:sectPr w:rsidR="009C3A3B" w:rsidSect="003B7512">
      <w:headerReference w:type="default" r:id="rId8"/>
      <w:headerReference w:type="first" r:id="rId9"/>
      <w:pgSz w:w="11905" w:h="16838" w:code="9"/>
      <w:pgMar w:top="709" w:right="567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8B" w:rsidRDefault="006B408B">
      <w:pPr>
        <w:spacing w:after="0" w:line="240" w:lineRule="auto"/>
      </w:pPr>
      <w:r>
        <w:separator/>
      </w:r>
    </w:p>
  </w:endnote>
  <w:endnote w:type="continuationSeparator" w:id="0">
    <w:p w:rsidR="006B408B" w:rsidRDefault="006B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8B" w:rsidRDefault="006B408B">
      <w:pPr>
        <w:spacing w:after="0" w:line="240" w:lineRule="auto"/>
      </w:pPr>
      <w:r>
        <w:separator/>
      </w:r>
    </w:p>
  </w:footnote>
  <w:footnote w:type="continuationSeparator" w:id="0">
    <w:p w:rsidR="006B408B" w:rsidRDefault="006B4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8B" w:rsidRDefault="006B408B">
    <w:pPr>
      <w:pStyle w:val="a3"/>
      <w:jc w:val="center"/>
    </w:pPr>
  </w:p>
  <w:p w:rsidR="006B408B" w:rsidRDefault="006B408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4087">
      <w:rPr>
        <w:noProof/>
      </w:rPr>
      <w:t>3</w:t>
    </w:r>
    <w:r>
      <w:fldChar w:fldCharType="end"/>
    </w:r>
  </w:p>
  <w:p w:rsidR="006B408B" w:rsidRPr="00B1286D" w:rsidRDefault="006B408B">
    <w:pPr>
      <w:pStyle w:val="a3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8B" w:rsidRPr="008322EB" w:rsidRDefault="006B408B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6B408B" w:rsidRPr="008322EB" w:rsidRDefault="006B408B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6B408B" w:rsidRPr="008322EB" w:rsidRDefault="006B408B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0326"/>
    <w:rsid w:val="00081C29"/>
    <w:rsid w:val="0009484E"/>
    <w:rsid w:val="00116E59"/>
    <w:rsid w:val="00123E12"/>
    <w:rsid w:val="00135901"/>
    <w:rsid w:val="0016461D"/>
    <w:rsid w:val="001874E9"/>
    <w:rsid w:val="001A3667"/>
    <w:rsid w:val="001D07D7"/>
    <w:rsid w:val="00293631"/>
    <w:rsid w:val="002A1663"/>
    <w:rsid w:val="00313EE3"/>
    <w:rsid w:val="00333AF1"/>
    <w:rsid w:val="00337DE1"/>
    <w:rsid w:val="00372572"/>
    <w:rsid w:val="003A130C"/>
    <w:rsid w:val="003B43D9"/>
    <w:rsid w:val="003B7512"/>
    <w:rsid w:val="003C293C"/>
    <w:rsid w:val="00421EA6"/>
    <w:rsid w:val="00442172"/>
    <w:rsid w:val="004650BE"/>
    <w:rsid w:val="0047512B"/>
    <w:rsid w:val="00481E21"/>
    <w:rsid w:val="004B26C8"/>
    <w:rsid w:val="004B488C"/>
    <w:rsid w:val="004F3B4D"/>
    <w:rsid w:val="004F48AC"/>
    <w:rsid w:val="00501AB2"/>
    <w:rsid w:val="005248E8"/>
    <w:rsid w:val="00527D80"/>
    <w:rsid w:val="005371AD"/>
    <w:rsid w:val="005461F5"/>
    <w:rsid w:val="005B5D8E"/>
    <w:rsid w:val="00600A69"/>
    <w:rsid w:val="00605AA8"/>
    <w:rsid w:val="006636BA"/>
    <w:rsid w:val="006661F3"/>
    <w:rsid w:val="006853E1"/>
    <w:rsid w:val="006B408B"/>
    <w:rsid w:val="0071135A"/>
    <w:rsid w:val="00713A1C"/>
    <w:rsid w:val="007319AA"/>
    <w:rsid w:val="007469C8"/>
    <w:rsid w:val="007D610E"/>
    <w:rsid w:val="008237A4"/>
    <w:rsid w:val="00826E2E"/>
    <w:rsid w:val="00831197"/>
    <w:rsid w:val="008322EB"/>
    <w:rsid w:val="00850A3B"/>
    <w:rsid w:val="008A6415"/>
    <w:rsid w:val="008F0E71"/>
    <w:rsid w:val="00976193"/>
    <w:rsid w:val="009771C9"/>
    <w:rsid w:val="009A7CB9"/>
    <w:rsid w:val="009B4087"/>
    <w:rsid w:val="009C3A3B"/>
    <w:rsid w:val="009D11BA"/>
    <w:rsid w:val="00A47721"/>
    <w:rsid w:val="00AC5F38"/>
    <w:rsid w:val="00AD2265"/>
    <w:rsid w:val="00AD5C68"/>
    <w:rsid w:val="00B1286D"/>
    <w:rsid w:val="00B13902"/>
    <w:rsid w:val="00B62804"/>
    <w:rsid w:val="00BA2CD9"/>
    <w:rsid w:val="00BA7251"/>
    <w:rsid w:val="00BF7DC5"/>
    <w:rsid w:val="00C26275"/>
    <w:rsid w:val="00C5013E"/>
    <w:rsid w:val="00C71585"/>
    <w:rsid w:val="00C779DC"/>
    <w:rsid w:val="00C91535"/>
    <w:rsid w:val="00D15E89"/>
    <w:rsid w:val="00D31888"/>
    <w:rsid w:val="00D42732"/>
    <w:rsid w:val="00D671D9"/>
    <w:rsid w:val="00D72077"/>
    <w:rsid w:val="00D92130"/>
    <w:rsid w:val="00DE208E"/>
    <w:rsid w:val="00E213C8"/>
    <w:rsid w:val="00ED062C"/>
    <w:rsid w:val="00ED1296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B12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B1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1924-7397-489D-8D99-0226A7B6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54</cp:revision>
  <cp:lastPrinted>2019-04-09T05:55:00Z</cp:lastPrinted>
  <dcterms:created xsi:type="dcterms:W3CDTF">2018-05-23T06:46:00Z</dcterms:created>
  <dcterms:modified xsi:type="dcterms:W3CDTF">2019-04-10T05:18:00Z</dcterms:modified>
</cp:coreProperties>
</file>