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C5E38B" w14:textId="77777777" w:rsidR="00663AAC" w:rsidRDefault="00663AAC" w:rsidP="00F358B2">
      <w:pPr>
        <w:spacing w:after="0" w:line="240" w:lineRule="auto"/>
        <w:ind w:left="142"/>
        <w:jc w:val="center"/>
      </w:pPr>
      <w:bookmarkStart w:id="0" w:name="_Hlk19781369"/>
      <w:r>
        <w:t>Отчет о ходе реализации п</w:t>
      </w:r>
      <w:r w:rsidR="00C94D5A">
        <w:t>лан</w:t>
      </w:r>
      <w:r>
        <w:t>а</w:t>
      </w:r>
      <w:r w:rsidR="00C94D5A">
        <w:t xml:space="preserve"> мероприятий </w:t>
      </w:r>
      <w:r w:rsidR="007D7A66">
        <w:t>(</w:t>
      </w:r>
      <w:r w:rsidR="00C94D5A">
        <w:t>«дорожн</w:t>
      </w:r>
      <w:r>
        <w:t>ой</w:t>
      </w:r>
      <w:r w:rsidR="00C94D5A">
        <w:t xml:space="preserve"> карт</w:t>
      </w:r>
      <w:r>
        <w:t>ы</w:t>
      </w:r>
      <w:r w:rsidR="00C94D5A">
        <w:t>»</w:t>
      </w:r>
      <w:r w:rsidR="007D7A66">
        <w:t>)</w:t>
      </w:r>
      <w:r w:rsidR="00C94D5A">
        <w:t xml:space="preserve"> по </w:t>
      </w:r>
      <w:r w:rsidR="00CA5109">
        <w:t xml:space="preserve">содействию </w:t>
      </w:r>
      <w:bookmarkStart w:id="1" w:name="_Hlk18930761"/>
      <w:r w:rsidR="00CA5109">
        <w:t xml:space="preserve">развитию конкуренции </w:t>
      </w:r>
    </w:p>
    <w:p w14:paraId="3958B25D" w14:textId="0600979C" w:rsidR="00C94D5A" w:rsidRDefault="00CA5109" w:rsidP="00CC33A7">
      <w:pPr>
        <w:spacing w:after="0" w:line="240" w:lineRule="auto"/>
        <w:ind w:left="142"/>
        <w:jc w:val="center"/>
      </w:pPr>
      <w:r>
        <w:t xml:space="preserve">в </w:t>
      </w:r>
      <w:r w:rsidR="00DA2825">
        <w:t xml:space="preserve">муниципальном образовании </w:t>
      </w:r>
      <w:r>
        <w:t>город</w:t>
      </w:r>
      <w:r w:rsidR="0047635E">
        <w:t>е</w:t>
      </w:r>
      <w:r>
        <w:t xml:space="preserve"> Благовещенске </w:t>
      </w:r>
      <w:r w:rsidR="00663AAC">
        <w:t>за 20</w:t>
      </w:r>
      <w:r w:rsidR="00155DDD">
        <w:t>22</w:t>
      </w:r>
      <w:r>
        <w:t xml:space="preserve"> год</w:t>
      </w:r>
      <w:bookmarkEnd w:id="1"/>
    </w:p>
    <w:p w14:paraId="508A694E" w14:textId="77777777" w:rsidR="00CC33A7" w:rsidRDefault="00CC33A7" w:rsidP="00CC33A7">
      <w:pPr>
        <w:spacing w:after="0" w:line="240" w:lineRule="auto"/>
        <w:ind w:left="142"/>
        <w:jc w:val="center"/>
      </w:pPr>
    </w:p>
    <w:p w14:paraId="1D716EE5" w14:textId="77777777" w:rsidR="00CC33A7" w:rsidRDefault="00CC33A7" w:rsidP="00C94D5A">
      <w:pPr>
        <w:spacing w:after="0" w:line="240" w:lineRule="auto"/>
        <w:jc w:val="center"/>
      </w:pPr>
      <w:r>
        <w:t xml:space="preserve">Раздел </w:t>
      </w:r>
      <w:r>
        <w:rPr>
          <w:lang w:val="en-US"/>
        </w:rPr>
        <w:t>I</w:t>
      </w:r>
      <w:r>
        <w:t xml:space="preserve"> Мероприятия по содействию развитию конкуренции в отдельных отраслях (сферах)</w:t>
      </w:r>
    </w:p>
    <w:p w14:paraId="1E6487C3" w14:textId="23B81B43" w:rsidR="00CA5109" w:rsidRDefault="00CC33A7" w:rsidP="00C94D5A">
      <w:pPr>
        <w:spacing w:after="0" w:line="240" w:lineRule="auto"/>
        <w:jc w:val="center"/>
      </w:pPr>
      <w:r>
        <w:t>экономики города Благовещенска</w:t>
      </w:r>
    </w:p>
    <w:p w14:paraId="68FAAB89" w14:textId="77777777" w:rsidR="00CC33A7" w:rsidRPr="00CC33A7" w:rsidRDefault="00CC33A7" w:rsidP="00C94D5A">
      <w:pPr>
        <w:spacing w:after="0" w:line="240" w:lineRule="auto"/>
        <w:jc w:val="center"/>
      </w:pPr>
    </w:p>
    <w:p w14:paraId="3E654244" w14:textId="73938A92" w:rsidR="001B68C5" w:rsidRPr="00CC33A7" w:rsidRDefault="00021215" w:rsidP="00CC33A7">
      <w:pPr>
        <w:spacing w:after="120" w:line="240" w:lineRule="auto"/>
        <w:ind w:left="357"/>
        <w:jc w:val="center"/>
      </w:pPr>
      <w:r>
        <w:t>1</w:t>
      </w:r>
      <w:r w:rsidR="00B7563E">
        <w:t>. Рынок услуг дошкольного образования</w:t>
      </w:r>
    </w:p>
    <w:p w14:paraId="3A6945AE" w14:textId="4BF01EE8" w:rsidR="00B7563E" w:rsidRDefault="00021215" w:rsidP="00B7563E">
      <w:pPr>
        <w:spacing w:after="0" w:line="240" w:lineRule="auto"/>
        <w:ind w:left="360"/>
        <w:jc w:val="center"/>
      </w:pPr>
      <w:r>
        <w:t>1</w:t>
      </w:r>
      <w:r w:rsidR="00B7563E">
        <w:t>.1. Сведения о показателях развития конкуренции на рынке услуг дошкольного образования</w:t>
      </w:r>
    </w:p>
    <w:tbl>
      <w:tblPr>
        <w:tblStyle w:val="a4"/>
        <w:tblW w:w="15139" w:type="dxa"/>
        <w:tblInd w:w="-289" w:type="dxa"/>
        <w:tblLook w:val="04A0" w:firstRow="1" w:lastRow="0" w:firstColumn="1" w:lastColumn="0" w:noHBand="0" w:noVBand="1"/>
      </w:tblPr>
      <w:tblGrid>
        <w:gridCol w:w="697"/>
        <w:gridCol w:w="8064"/>
        <w:gridCol w:w="2409"/>
        <w:gridCol w:w="1985"/>
        <w:gridCol w:w="1984"/>
      </w:tblGrid>
      <w:tr w:rsidR="00663AAC" w14:paraId="65DC4531" w14:textId="77777777" w:rsidTr="00663AAC">
        <w:tc>
          <w:tcPr>
            <w:tcW w:w="697" w:type="dxa"/>
            <w:vMerge w:val="restart"/>
          </w:tcPr>
          <w:p w14:paraId="73A2F535" w14:textId="77777777" w:rsidR="00663AAC" w:rsidRDefault="00663AAC" w:rsidP="00E02BA4">
            <w:pPr>
              <w:jc w:val="center"/>
            </w:pPr>
            <w:r>
              <w:t>№ п/п</w:t>
            </w:r>
          </w:p>
        </w:tc>
        <w:tc>
          <w:tcPr>
            <w:tcW w:w="8064" w:type="dxa"/>
            <w:vMerge w:val="restart"/>
          </w:tcPr>
          <w:p w14:paraId="4DA5D9A8" w14:textId="6B3A2F48" w:rsidR="00663AAC" w:rsidRDefault="00663AAC" w:rsidP="00E02BA4">
            <w:pPr>
              <w:jc w:val="center"/>
            </w:pPr>
            <w:r>
              <w:t>Наименование показателя</w:t>
            </w:r>
          </w:p>
        </w:tc>
        <w:tc>
          <w:tcPr>
            <w:tcW w:w="2409" w:type="dxa"/>
            <w:vMerge w:val="restart"/>
          </w:tcPr>
          <w:p w14:paraId="6E9BCEFB" w14:textId="77777777" w:rsidR="00663AAC" w:rsidRDefault="00663AAC" w:rsidP="00E02BA4">
            <w:pPr>
              <w:jc w:val="center"/>
            </w:pPr>
            <w:r>
              <w:t>Единица измерения</w:t>
            </w:r>
          </w:p>
        </w:tc>
        <w:tc>
          <w:tcPr>
            <w:tcW w:w="3969" w:type="dxa"/>
            <w:gridSpan w:val="2"/>
          </w:tcPr>
          <w:p w14:paraId="0E99ACEC" w14:textId="11C7D0A1" w:rsidR="00663AAC" w:rsidRDefault="00663AAC" w:rsidP="00E02BA4">
            <w:pPr>
              <w:jc w:val="center"/>
            </w:pPr>
            <w:r>
              <w:t>20</w:t>
            </w:r>
            <w:r w:rsidR="00155DDD">
              <w:t>22</w:t>
            </w:r>
            <w:r>
              <w:t xml:space="preserve"> год</w:t>
            </w:r>
          </w:p>
        </w:tc>
      </w:tr>
      <w:tr w:rsidR="00663AAC" w14:paraId="05A9386E" w14:textId="77777777" w:rsidTr="00663AAC">
        <w:tc>
          <w:tcPr>
            <w:tcW w:w="697" w:type="dxa"/>
            <w:vMerge/>
          </w:tcPr>
          <w:p w14:paraId="22E9683F" w14:textId="77777777" w:rsidR="00663AAC" w:rsidRDefault="00663AAC" w:rsidP="00E02BA4">
            <w:pPr>
              <w:jc w:val="center"/>
            </w:pPr>
          </w:p>
        </w:tc>
        <w:tc>
          <w:tcPr>
            <w:tcW w:w="8064" w:type="dxa"/>
            <w:vMerge/>
          </w:tcPr>
          <w:p w14:paraId="6F50F547" w14:textId="77777777" w:rsidR="00663AAC" w:rsidRDefault="00663AAC" w:rsidP="00E02BA4">
            <w:pPr>
              <w:jc w:val="center"/>
            </w:pPr>
          </w:p>
        </w:tc>
        <w:tc>
          <w:tcPr>
            <w:tcW w:w="2409" w:type="dxa"/>
            <w:vMerge/>
          </w:tcPr>
          <w:p w14:paraId="0FDE8E12" w14:textId="77777777" w:rsidR="00663AAC" w:rsidRDefault="00663AAC" w:rsidP="00E02BA4">
            <w:pPr>
              <w:jc w:val="center"/>
            </w:pPr>
          </w:p>
        </w:tc>
        <w:tc>
          <w:tcPr>
            <w:tcW w:w="1985" w:type="dxa"/>
          </w:tcPr>
          <w:p w14:paraId="67FD03F5" w14:textId="25EA6957" w:rsidR="00663AAC" w:rsidRDefault="00663AAC" w:rsidP="00E02BA4">
            <w:pPr>
              <w:jc w:val="center"/>
            </w:pPr>
            <w:r>
              <w:t>план</w:t>
            </w:r>
          </w:p>
        </w:tc>
        <w:tc>
          <w:tcPr>
            <w:tcW w:w="1984" w:type="dxa"/>
          </w:tcPr>
          <w:p w14:paraId="708DA96A" w14:textId="1B12A3EE" w:rsidR="00663AAC" w:rsidRDefault="00663AAC" w:rsidP="00E02BA4">
            <w:pPr>
              <w:jc w:val="center"/>
            </w:pPr>
            <w:r>
              <w:t>факт</w:t>
            </w:r>
          </w:p>
        </w:tc>
      </w:tr>
      <w:tr w:rsidR="00663AAC" w:rsidRPr="00FB3B35" w14:paraId="7F2095EA" w14:textId="77777777" w:rsidTr="00FF1448">
        <w:tc>
          <w:tcPr>
            <w:tcW w:w="697" w:type="dxa"/>
          </w:tcPr>
          <w:p w14:paraId="4E575EBD" w14:textId="341F7889" w:rsidR="00663AAC" w:rsidRPr="00FB3B35" w:rsidRDefault="00663AAC" w:rsidP="00FB3B35">
            <w:pPr>
              <w:jc w:val="center"/>
            </w:pPr>
            <w:r>
              <w:t>1</w:t>
            </w:r>
          </w:p>
        </w:tc>
        <w:tc>
          <w:tcPr>
            <w:tcW w:w="8064" w:type="dxa"/>
          </w:tcPr>
          <w:p w14:paraId="08DA4EC2" w14:textId="5ABDC011" w:rsidR="00663AAC" w:rsidRPr="00FB3B35" w:rsidRDefault="00663AAC" w:rsidP="008C3076">
            <w:pPr>
              <w:jc w:val="both"/>
            </w:pPr>
            <w:r w:rsidRPr="00FB3B35">
              <w:rPr>
                <w:rFonts w:eastAsia="Calibri"/>
              </w:rPr>
              <w:t>Оказание организационно-методической и информационно консультативной помощи частным образовательным организациям, предоставляющим услуги детям дошкольного возраста в условиях реализации стандарта дошкольного образования</w:t>
            </w:r>
          </w:p>
        </w:tc>
        <w:tc>
          <w:tcPr>
            <w:tcW w:w="2409" w:type="dxa"/>
          </w:tcPr>
          <w:p w14:paraId="3A0C10A4" w14:textId="3C7E2FFB" w:rsidR="00663AAC" w:rsidRPr="00FB3B35" w:rsidRDefault="00663AAC" w:rsidP="00FB3B35">
            <w:pPr>
              <w:jc w:val="center"/>
            </w:pPr>
            <w:r w:rsidRPr="0082556B">
              <w:t>чел.</w:t>
            </w:r>
          </w:p>
        </w:tc>
        <w:tc>
          <w:tcPr>
            <w:tcW w:w="1985" w:type="dxa"/>
          </w:tcPr>
          <w:p w14:paraId="7BE724D6" w14:textId="7B56A40B" w:rsidR="00663AAC" w:rsidRPr="00FB3B35" w:rsidRDefault="00155DDD" w:rsidP="00FB3B35">
            <w:pPr>
              <w:jc w:val="center"/>
            </w:pPr>
            <w:r>
              <w:t>25</w:t>
            </w:r>
          </w:p>
        </w:tc>
        <w:tc>
          <w:tcPr>
            <w:tcW w:w="1984" w:type="dxa"/>
            <w:shd w:val="clear" w:color="auto" w:fill="auto"/>
          </w:tcPr>
          <w:p w14:paraId="6D7D2DF6" w14:textId="7A70AAE5" w:rsidR="00663AAC" w:rsidRPr="00FB3B35" w:rsidRDefault="00537EC9" w:rsidP="009A62CC">
            <w:pPr>
              <w:jc w:val="center"/>
            </w:pPr>
            <w:r>
              <w:t>2</w:t>
            </w:r>
            <w:r w:rsidR="009A62CC">
              <w:t>5</w:t>
            </w:r>
          </w:p>
        </w:tc>
      </w:tr>
    </w:tbl>
    <w:p w14:paraId="20242DDE" w14:textId="77777777" w:rsidR="00B7563E" w:rsidRPr="00663AAC" w:rsidRDefault="00B7563E" w:rsidP="00B7563E">
      <w:pPr>
        <w:spacing w:after="0" w:line="240" w:lineRule="auto"/>
        <w:ind w:left="360"/>
        <w:jc w:val="center"/>
        <w:rPr>
          <w:sz w:val="12"/>
          <w:szCs w:val="12"/>
        </w:rPr>
      </w:pPr>
    </w:p>
    <w:p w14:paraId="27005ADE" w14:textId="55991E42" w:rsidR="00B7563E" w:rsidRDefault="00021215" w:rsidP="00B7563E">
      <w:pPr>
        <w:spacing w:after="0" w:line="240" w:lineRule="auto"/>
        <w:ind w:left="360"/>
        <w:jc w:val="center"/>
      </w:pPr>
      <w:r>
        <w:t>1</w:t>
      </w:r>
      <w:r w:rsidR="00B7563E">
        <w:t>.2. План мероприятий по развитию конкуренции на рынке услуг дошкольного образования</w:t>
      </w:r>
    </w:p>
    <w:tbl>
      <w:tblPr>
        <w:tblStyle w:val="a4"/>
        <w:tblW w:w="15139" w:type="dxa"/>
        <w:tblInd w:w="-289" w:type="dxa"/>
        <w:tblLook w:val="04A0" w:firstRow="1" w:lastRow="0" w:firstColumn="1" w:lastColumn="0" w:noHBand="0" w:noVBand="1"/>
      </w:tblPr>
      <w:tblGrid>
        <w:gridCol w:w="710"/>
        <w:gridCol w:w="5619"/>
        <w:gridCol w:w="8810"/>
      </w:tblGrid>
      <w:tr w:rsidR="00663AAC" w14:paraId="62EE8873" w14:textId="77777777" w:rsidTr="00663AAC">
        <w:tc>
          <w:tcPr>
            <w:tcW w:w="710" w:type="dxa"/>
          </w:tcPr>
          <w:p w14:paraId="53AAB97C" w14:textId="77777777" w:rsidR="00663AAC" w:rsidRDefault="00663AAC" w:rsidP="00E02BA4">
            <w:pPr>
              <w:jc w:val="center"/>
            </w:pPr>
            <w:r>
              <w:t xml:space="preserve">№ </w:t>
            </w:r>
            <w:proofErr w:type="gramStart"/>
            <w:r>
              <w:t>п</w:t>
            </w:r>
            <w:proofErr w:type="gramEnd"/>
            <w:r>
              <w:t>/п</w:t>
            </w:r>
          </w:p>
        </w:tc>
        <w:tc>
          <w:tcPr>
            <w:tcW w:w="5619" w:type="dxa"/>
          </w:tcPr>
          <w:p w14:paraId="579AA4C9" w14:textId="77777777" w:rsidR="00663AAC" w:rsidRDefault="00663AAC" w:rsidP="00E02BA4">
            <w:pPr>
              <w:jc w:val="center"/>
            </w:pPr>
            <w:r>
              <w:t>Наименование мероприятия</w:t>
            </w:r>
          </w:p>
        </w:tc>
        <w:tc>
          <w:tcPr>
            <w:tcW w:w="8810" w:type="dxa"/>
          </w:tcPr>
          <w:p w14:paraId="3BE88978" w14:textId="2A1018CC" w:rsidR="00663AAC" w:rsidRDefault="00663AAC" w:rsidP="00E02BA4">
            <w:pPr>
              <w:jc w:val="center"/>
            </w:pPr>
            <w:r>
              <w:t>Результат исполн</w:t>
            </w:r>
            <w:bookmarkStart w:id="2" w:name="_GoBack"/>
            <w:bookmarkEnd w:id="2"/>
            <w:r>
              <w:t>ения мероприятия</w:t>
            </w:r>
          </w:p>
        </w:tc>
      </w:tr>
      <w:tr w:rsidR="00663AAC" w:rsidRPr="00FB3B35" w14:paraId="5778B168" w14:textId="77777777" w:rsidTr="00663AAC">
        <w:tc>
          <w:tcPr>
            <w:tcW w:w="710" w:type="dxa"/>
          </w:tcPr>
          <w:p w14:paraId="325BC9EF" w14:textId="15AB278B" w:rsidR="00663AAC" w:rsidRPr="00FB3B35" w:rsidRDefault="00663AAC" w:rsidP="00FB3B35">
            <w:pPr>
              <w:jc w:val="center"/>
            </w:pPr>
            <w:r>
              <w:t>1</w:t>
            </w:r>
          </w:p>
        </w:tc>
        <w:tc>
          <w:tcPr>
            <w:tcW w:w="5619" w:type="dxa"/>
          </w:tcPr>
          <w:p w14:paraId="065EB31D" w14:textId="43111E2D" w:rsidR="00663AAC" w:rsidRPr="00FB3B35" w:rsidRDefault="00663AAC" w:rsidP="0082556B">
            <w:pPr>
              <w:jc w:val="both"/>
            </w:pPr>
            <w:r w:rsidRPr="00FB3B35">
              <w:rPr>
                <w:rFonts w:eastAsia="Calibri"/>
              </w:rPr>
              <w:t>Предоставление родителям (законным представителям) права на получение компенсации части родительской платы, взимаемой за присмотр и уход за детьми, получающими дошкольное образование в негосударственных организациях</w:t>
            </w:r>
          </w:p>
        </w:tc>
        <w:tc>
          <w:tcPr>
            <w:tcW w:w="8810" w:type="dxa"/>
          </w:tcPr>
          <w:p w14:paraId="4817E353" w14:textId="7448C6B4" w:rsidR="00663AAC" w:rsidRPr="00FB3B35" w:rsidRDefault="00537EC9" w:rsidP="001B68EF">
            <w:pPr>
              <w:jc w:val="both"/>
            </w:pPr>
            <w:r w:rsidRPr="00537EC9">
              <w:t>С 6 частными учреждениями заключены соглашения на перечисление родителям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В 2022 году компенсация выплачена на 221 ребенка. Сумма выплаченной компенсации в 2022 году составила 1 582 438,28 рублей.</w:t>
            </w:r>
          </w:p>
        </w:tc>
      </w:tr>
    </w:tbl>
    <w:p w14:paraId="27712C62" w14:textId="3BC06A18" w:rsidR="00C0331D" w:rsidRDefault="00C0331D" w:rsidP="00CA5109">
      <w:pPr>
        <w:spacing w:after="0" w:line="240" w:lineRule="auto"/>
        <w:ind w:left="360"/>
        <w:jc w:val="center"/>
      </w:pPr>
    </w:p>
    <w:p w14:paraId="29385459" w14:textId="5B705D2F" w:rsidR="00FE39DB" w:rsidRDefault="009D5C5C" w:rsidP="0057406B">
      <w:pPr>
        <w:spacing w:after="0" w:line="240" w:lineRule="auto"/>
        <w:ind w:left="357"/>
        <w:jc w:val="center"/>
      </w:pPr>
      <w:r>
        <w:t>2</w:t>
      </w:r>
      <w:r w:rsidR="00FE39DB">
        <w:t>. Рынок услуг отдыха и оздоровления детей</w:t>
      </w:r>
    </w:p>
    <w:p w14:paraId="3B5CB633" w14:textId="77777777" w:rsidR="00FB3B35" w:rsidRPr="00663AAC" w:rsidRDefault="00FB3B35" w:rsidP="0057406B">
      <w:pPr>
        <w:spacing w:after="0" w:line="240" w:lineRule="auto"/>
        <w:ind w:left="357"/>
        <w:jc w:val="center"/>
        <w:rPr>
          <w:i/>
          <w:iCs/>
          <w:sz w:val="12"/>
          <w:szCs w:val="12"/>
        </w:rPr>
      </w:pPr>
    </w:p>
    <w:p w14:paraId="59699B39" w14:textId="30083ADB" w:rsidR="00B7563E" w:rsidRDefault="00A235A2" w:rsidP="0057406B">
      <w:pPr>
        <w:spacing w:after="0" w:line="240" w:lineRule="auto"/>
        <w:ind w:left="357"/>
        <w:jc w:val="center"/>
      </w:pPr>
      <w:r>
        <w:t>2</w:t>
      </w:r>
      <w:r w:rsidR="00B7563E">
        <w:t xml:space="preserve">.1. Сведения о показателях развития конкуренции на рынке </w:t>
      </w:r>
      <w:r w:rsidR="00FE39DB">
        <w:t>услуг отдыха и оздоровления детей</w:t>
      </w:r>
    </w:p>
    <w:tbl>
      <w:tblPr>
        <w:tblStyle w:val="a4"/>
        <w:tblW w:w="15139" w:type="dxa"/>
        <w:tblInd w:w="-289" w:type="dxa"/>
        <w:tblLook w:val="04A0" w:firstRow="1" w:lastRow="0" w:firstColumn="1" w:lastColumn="0" w:noHBand="0" w:noVBand="1"/>
      </w:tblPr>
      <w:tblGrid>
        <w:gridCol w:w="709"/>
        <w:gridCol w:w="8052"/>
        <w:gridCol w:w="2340"/>
        <w:gridCol w:w="2070"/>
        <w:gridCol w:w="1968"/>
      </w:tblGrid>
      <w:tr w:rsidR="00663AAC" w14:paraId="64B47EA1" w14:textId="77777777" w:rsidTr="00663AAC">
        <w:tc>
          <w:tcPr>
            <w:tcW w:w="709" w:type="dxa"/>
            <w:vMerge w:val="restart"/>
          </w:tcPr>
          <w:p w14:paraId="4374B50B" w14:textId="77777777" w:rsidR="00663AAC" w:rsidRDefault="00663AAC" w:rsidP="00E02BA4">
            <w:pPr>
              <w:jc w:val="center"/>
            </w:pPr>
            <w:r>
              <w:lastRenderedPageBreak/>
              <w:t xml:space="preserve">№ </w:t>
            </w:r>
            <w:proofErr w:type="gramStart"/>
            <w:r>
              <w:t>п</w:t>
            </w:r>
            <w:proofErr w:type="gramEnd"/>
            <w:r>
              <w:t>/п</w:t>
            </w:r>
          </w:p>
        </w:tc>
        <w:tc>
          <w:tcPr>
            <w:tcW w:w="8052" w:type="dxa"/>
            <w:vMerge w:val="restart"/>
          </w:tcPr>
          <w:p w14:paraId="6F5250F1" w14:textId="3234BBF1" w:rsidR="00663AAC" w:rsidRDefault="00663AAC" w:rsidP="00E02BA4">
            <w:pPr>
              <w:jc w:val="center"/>
            </w:pPr>
            <w:r>
              <w:t>Наименование показателя</w:t>
            </w:r>
          </w:p>
        </w:tc>
        <w:tc>
          <w:tcPr>
            <w:tcW w:w="2340" w:type="dxa"/>
            <w:vMerge w:val="restart"/>
          </w:tcPr>
          <w:p w14:paraId="43F8279C" w14:textId="77777777" w:rsidR="00663AAC" w:rsidRDefault="00663AAC" w:rsidP="00E02BA4">
            <w:pPr>
              <w:jc w:val="center"/>
            </w:pPr>
            <w:r>
              <w:t>Единица измерения</w:t>
            </w:r>
          </w:p>
        </w:tc>
        <w:tc>
          <w:tcPr>
            <w:tcW w:w="4038" w:type="dxa"/>
            <w:gridSpan w:val="2"/>
          </w:tcPr>
          <w:p w14:paraId="02EBEB40" w14:textId="6B060C5E" w:rsidR="00663AAC" w:rsidRDefault="00663AAC" w:rsidP="00663AAC">
            <w:pPr>
              <w:jc w:val="center"/>
            </w:pPr>
            <w:r>
              <w:t>20</w:t>
            </w:r>
            <w:r w:rsidR="00155DDD">
              <w:t>22</w:t>
            </w:r>
            <w:r>
              <w:t xml:space="preserve"> год</w:t>
            </w:r>
          </w:p>
        </w:tc>
      </w:tr>
      <w:tr w:rsidR="00663AAC" w14:paraId="3CA75487" w14:textId="77777777" w:rsidTr="00663AAC">
        <w:tc>
          <w:tcPr>
            <w:tcW w:w="709" w:type="dxa"/>
            <w:vMerge/>
          </w:tcPr>
          <w:p w14:paraId="4B5FD2C1" w14:textId="77777777" w:rsidR="00663AAC" w:rsidRDefault="00663AAC" w:rsidP="00663AAC">
            <w:pPr>
              <w:jc w:val="center"/>
            </w:pPr>
          </w:p>
        </w:tc>
        <w:tc>
          <w:tcPr>
            <w:tcW w:w="8052" w:type="dxa"/>
            <w:vMerge/>
          </w:tcPr>
          <w:p w14:paraId="3625162C" w14:textId="77777777" w:rsidR="00663AAC" w:rsidRDefault="00663AAC" w:rsidP="00663AAC">
            <w:pPr>
              <w:jc w:val="center"/>
            </w:pPr>
          </w:p>
        </w:tc>
        <w:tc>
          <w:tcPr>
            <w:tcW w:w="2340" w:type="dxa"/>
            <w:vMerge/>
          </w:tcPr>
          <w:p w14:paraId="47D06A94" w14:textId="77777777" w:rsidR="00663AAC" w:rsidRDefault="00663AAC" w:rsidP="00663AAC">
            <w:pPr>
              <w:jc w:val="center"/>
            </w:pPr>
          </w:p>
        </w:tc>
        <w:tc>
          <w:tcPr>
            <w:tcW w:w="2070" w:type="dxa"/>
          </w:tcPr>
          <w:p w14:paraId="21958C61" w14:textId="5CCA6D9A" w:rsidR="00663AAC" w:rsidRDefault="00663AAC" w:rsidP="00663AAC">
            <w:pPr>
              <w:jc w:val="center"/>
            </w:pPr>
            <w:r>
              <w:t>план</w:t>
            </w:r>
          </w:p>
        </w:tc>
        <w:tc>
          <w:tcPr>
            <w:tcW w:w="1968" w:type="dxa"/>
          </w:tcPr>
          <w:p w14:paraId="01372C33" w14:textId="5CDBA31B" w:rsidR="00663AAC" w:rsidRDefault="00663AAC" w:rsidP="00663AAC">
            <w:pPr>
              <w:jc w:val="center"/>
            </w:pPr>
            <w:r>
              <w:t>факт</w:t>
            </w:r>
          </w:p>
        </w:tc>
      </w:tr>
      <w:tr w:rsidR="00663AAC" w14:paraId="7509E543" w14:textId="77777777" w:rsidTr="00663AAC">
        <w:tc>
          <w:tcPr>
            <w:tcW w:w="709" w:type="dxa"/>
          </w:tcPr>
          <w:p w14:paraId="7B6AD634" w14:textId="15457090" w:rsidR="00663AAC" w:rsidRDefault="00663AAC" w:rsidP="00FB3B35">
            <w:pPr>
              <w:jc w:val="center"/>
            </w:pPr>
            <w:r>
              <w:t>1</w:t>
            </w:r>
          </w:p>
        </w:tc>
        <w:tc>
          <w:tcPr>
            <w:tcW w:w="8052" w:type="dxa"/>
          </w:tcPr>
          <w:p w14:paraId="4CA8826D" w14:textId="0F89AF84" w:rsidR="00663AAC" w:rsidRDefault="00663AAC" w:rsidP="00FB3B35">
            <w:pPr>
              <w:pStyle w:val="Default"/>
              <w:jc w:val="both"/>
            </w:pPr>
            <w:r>
              <w:rPr>
                <w:sz w:val="28"/>
                <w:szCs w:val="28"/>
              </w:rPr>
              <w:t>Открытие на базе муниципальных общеобразовательных учреждений и учреждений дополнительного образования в период летних каникул лагерей дневного пребывания, досуговых площадок для детей школьного возраста до 17 лет включительно, проживающих на территории города Благовещенска</w:t>
            </w:r>
          </w:p>
        </w:tc>
        <w:tc>
          <w:tcPr>
            <w:tcW w:w="2340" w:type="dxa"/>
            <w:shd w:val="clear" w:color="auto" w:fill="auto"/>
          </w:tcPr>
          <w:p w14:paraId="77A05B0C" w14:textId="3C825721" w:rsidR="00663AAC" w:rsidRDefault="0057406B" w:rsidP="00FB3B35">
            <w:pPr>
              <w:jc w:val="center"/>
            </w:pPr>
            <w:r>
              <w:t xml:space="preserve"> </w:t>
            </w:r>
            <w:r w:rsidR="00663AAC">
              <w:t>ед</w:t>
            </w:r>
            <w:r w:rsidR="00663AAC" w:rsidRPr="0082556B">
              <w:t>.</w:t>
            </w:r>
          </w:p>
        </w:tc>
        <w:tc>
          <w:tcPr>
            <w:tcW w:w="2070" w:type="dxa"/>
          </w:tcPr>
          <w:p w14:paraId="5DD1D830" w14:textId="5EB219A6" w:rsidR="00663AAC" w:rsidRDefault="00155DDD" w:rsidP="00FB3B35">
            <w:pPr>
              <w:jc w:val="center"/>
            </w:pPr>
            <w:r>
              <w:t>30</w:t>
            </w:r>
          </w:p>
        </w:tc>
        <w:tc>
          <w:tcPr>
            <w:tcW w:w="1968" w:type="dxa"/>
          </w:tcPr>
          <w:p w14:paraId="565F9AF4" w14:textId="26FBE905" w:rsidR="00663AAC" w:rsidRDefault="00537EC9" w:rsidP="00FB3B35">
            <w:pPr>
              <w:jc w:val="center"/>
            </w:pPr>
            <w:r>
              <w:t>47</w:t>
            </w:r>
          </w:p>
        </w:tc>
      </w:tr>
    </w:tbl>
    <w:p w14:paraId="17AD382C" w14:textId="77777777" w:rsidR="00B7563E" w:rsidRPr="002F08B3" w:rsidRDefault="00B7563E" w:rsidP="00B7563E">
      <w:pPr>
        <w:spacing w:after="0" w:line="240" w:lineRule="auto"/>
        <w:ind w:left="360"/>
        <w:jc w:val="center"/>
        <w:rPr>
          <w:sz w:val="12"/>
          <w:szCs w:val="12"/>
        </w:rPr>
      </w:pPr>
    </w:p>
    <w:p w14:paraId="6B50BB23" w14:textId="5D957229" w:rsidR="00B7563E" w:rsidRDefault="00A235A2" w:rsidP="00B7563E">
      <w:pPr>
        <w:spacing w:after="0" w:line="240" w:lineRule="auto"/>
        <w:ind w:left="360"/>
        <w:jc w:val="center"/>
      </w:pPr>
      <w:r>
        <w:t>2</w:t>
      </w:r>
      <w:r w:rsidR="00B7563E">
        <w:t xml:space="preserve">.2. План мероприятий по развитию конкуренции на рынке </w:t>
      </w:r>
      <w:r w:rsidR="00FE39DB">
        <w:t>услуг отдыха и оздоровления детей</w:t>
      </w:r>
    </w:p>
    <w:tbl>
      <w:tblPr>
        <w:tblStyle w:val="a4"/>
        <w:tblW w:w="15139" w:type="dxa"/>
        <w:tblInd w:w="-289" w:type="dxa"/>
        <w:tblLook w:val="04A0" w:firstRow="1" w:lastRow="0" w:firstColumn="1" w:lastColumn="0" w:noHBand="0" w:noVBand="1"/>
      </w:tblPr>
      <w:tblGrid>
        <w:gridCol w:w="710"/>
        <w:gridCol w:w="5619"/>
        <w:gridCol w:w="8810"/>
      </w:tblGrid>
      <w:tr w:rsidR="002F08B3" w14:paraId="1E2236B1" w14:textId="77777777" w:rsidTr="002F08B3">
        <w:tc>
          <w:tcPr>
            <w:tcW w:w="710" w:type="dxa"/>
          </w:tcPr>
          <w:p w14:paraId="13280EAD" w14:textId="77777777" w:rsidR="002F08B3" w:rsidRDefault="002F08B3" w:rsidP="00E02BA4">
            <w:pPr>
              <w:jc w:val="center"/>
            </w:pPr>
            <w:r>
              <w:t xml:space="preserve">№ </w:t>
            </w:r>
            <w:proofErr w:type="gramStart"/>
            <w:r>
              <w:t>п</w:t>
            </w:r>
            <w:proofErr w:type="gramEnd"/>
            <w:r>
              <w:t>/п</w:t>
            </w:r>
          </w:p>
        </w:tc>
        <w:tc>
          <w:tcPr>
            <w:tcW w:w="5619" w:type="dxa"/>
          </w:tcPr>
          <w:p w14:paraId="02C7B820" w14:textId="77777777" w:rsidR="002F08B3" w:rsidRDefault="002F08B3" w:rsidP="00E02BA4">
            <w:pPr>
              <w:jc w:val="center"/>
            </w:pPr>
            <w:r>
              <w:t>Наименование мероприятия</w:t>
            </w:r>
          </w:p>
        </w:tc>
        <w:tc>
          <w:tcPr>
            <w:tcW w:w="8810" w:type="dxa"/>
          </w:tcPr>
          <w:p w14:paraId="64153F17" w14:textId="74E628C5" w:rsidR="002F08B3" w:rsidRDefault="002F08B3" w:rsidP="00E02BA4">
            <w:pPr>
              <w:jc w:val="center"/>
            </w:pPr>
            <w:r>
              <w:t>Результат исполнения мероприятия</w:t>
            </w:r>
          </w:p>
        </w:tc>
      </w:tr>
      <w:tr w:rsidR="002F08B3" w14:paraId="340B4686" w14:textId="77777777" w:rsidTr="002F08B3">
        <w:tc>
          <w:tcPr>
            <w:tcW w:w="710" w:type="dxa"/>
          </w:tcPr>
          <w:p w14:paraId="29BC8BDB" w14:textId="77777777" w:rsidR="002F08B3" w:rsidRDefault="002F08B3" w:rsidP="003D5A87">
            <w:pPr>
              <w:jc w:val="center"/>
            </w:pPr>
            <w:r>
              <w:t>1</w:t>
            </w:r>
          </w:p>
        </w:tc>
        <w:tc>
          <w:tcPr>
            <w:tcW w:w="5619" w:type="dxa"/>
          </w:tcPr>
          <w:p w14:paraId="414E156B" w14:textId="3C3A360E" w:rsidR="002F08B3" w:rsidRDefault="002F08B3" w:rsidP="003D5A87">
            <w:pPr>
              <w:jc w:val="both"/>
            </w:pPr>
            <w:r>
              <w:t xml:space="preserve">Организация отдыха и оздоровления детей школьного возраста до 17 лет включительно, проживающих на территории города Благовещенска, в муниципальных оздоровительных учреждениях </w:t>
            </w:r>
          </w:p>
        </w:tc>
        <w:tc>
          <w:tcPr>
            <w:tcW w:w="8810" w:type="dxa"/>
          </w:tcPr>
          <w:p w14:paraId="3C0B027D" w14:textId="229279BD" w:rsidR="00537EC9" w:rsidRDefault="00537EC9" w:rsidP="00537EC9">
            <w:pPr>
              <w:jc w:val="both"/>
            </w:pPr>
            <w:r>
              <w:t>Управлением образования города были организованы 15 лагерей с дневным пребыванием детей на базе лицеев № 6, 11, гимназии № 25, школ 2, 5, 13, 14, 15, 16, 17, 22, 23, 26, 27 и 28.</w:t>
            </w:r>
          </w:p>
          <w:p w14:paraId="0D6B56AC" w14:textId="1F054175" w:rsidR="00537EC9" w:rsidRDefault="00537EC9" w:rsidP="00537EC9">
            <w:pPr>
              <w:jc w:val="both"/>
            </w:pPr>
            <w:r>
              <w:t xml:space="preserve">В общеобразовательных учреждениях города: гимназия № 1, Алексеевская гимназия и школа № 10 лагерей с дневным пребыванием организовано не было, так как проводилось благоустройство пришкольных территорий, а в школах № 12 и 24 по причине того, что не были набраны участники летней смены в необходимом количестве (дети из 12 школы были распределены по соседним общеобразовательным организациям). </w:t>
            </w:r>
          </w:p>
          <w:p w14:paraId="69E8AF1E" w14:textId="140EFC32" w:rsidR="00537EC9" w:rsidRDefault="00537EC9" w:rsidP="00537EC9">
            <w:pPr>
              <w:jc w:val="both"/>
            </w:pPr>
            <w:r>
              <w:t>В период летней оздоровительной кампании 2022 в лагерях с дневным пребыванием в первую смену оздоровили 751 ребёнка (2021 год - 476 детей), во вторую смену – 213 детей (2021 год - 186 человек). Всего охват в лагерях с дневным пребыванием составил 964 ребёнка (2021 - 662 человек).</w:t>
            </w:r>
          </w:p>
          <w:p w14:paraId="1E92F94D" w14:textId="5BD24AB3" w:rsidR="00537EC9" w:rsidRDefault="00537EC9" w:rsidP="00537EC9">
            <w:pPr>
              <w:jc w:val="both"/>
            </w:pPr>
            <w:r>
              <w:t xml:space="preserve">В период летней оздоровительной кампании 2022 продажа путевок в стационарные загородные лагеря осуществлялась с помощью поддержки государственной программы по возврату Кешбэка. </w:t>
            </w:r>
          </w:p>
          <w:p w14:paraId="0772CBEE" w14:textId="427280DF" w:rsidR="00537EC9" w:rsidRDefault="00537EC9" w:rsidP="00537EC9">
            <w:pPr>
              <w:jc w:val="both"/>
            </w:pPr>
            <w:r>
              <w:lastRenderedPageBreak/>
              <w:t>Родители приобретали путевки в загородные лагеря посредством интернет эквайринга (на сайте лагеря или через сайт «Привет «Мир») и получали кешбэк в соответствии с программой лояльности карты «Мир». Согласно правилам программы лояльности для держателей карты «Мир», граждане, оплатившие полную стоимость путевки, получили от Федерального агентства по туризму 50% кешбэк от стоимости путевки в лагерь, но не более 20 тыс. рублей.</w:t>
            </w:r>
          </w:p>
          <w:p w14:paraId="5A060B7A" w14:textId="77777777" w:rsidR="00537EC9" w:rsidRDefault="00537EC9" w:rsidP="00537EC9">
            <w:pPr>
              <w:jc w:val="both"/>
            </w:pPr>
            <w:r>
              <w:t xml:space="preserve">Цель программы не поддержка лагерей, а повышение доступности поездок для детей в детские лагеря и помощь родителям. </w:t>
            </w:r>
          </w:p>
          <w:p w14:paraId="34F332FE" w14:textId="77777777" w:rsidR="00537EC9" w:rsidRDefault="00537EC9" w:rsidP="00537EC9">
            <w:pPr>
              <w:jc w:val="both"/>
            </w:pPr>
            <w:r>
              <w:t>В данной программе участвовали ДОЛ «Огонек», ДОЛ «им. Ю.А. Гагарина», ДОЛ «Энергетик», ДОЛ «Колосок», ДСОЛ «Белые горы».</w:t>
            </w:r>
          </w:p>
          <w:p w14:paraId="4C6E06E4" w14:textId="70F814C9" w:rsidR="002F08B3" w:rsidRDefault="00537EC9" w:rsidP="00537EC9">
            <w:pPr>
              <w:jc w:val="both"/>
            </w:pPr>
            <w:r>
              <w:t>Совместная работа управления образования города, управления культуры, управления по физической культуре и делам молодежи администрации города Благовещенска и МБУ «Центр развития молодежных и общественных инициатив «Выбор» привела к тому, что во время летней оздоровительной кампании 2022 года было охвачено различными формами занятости (профильные смены, дворовые площадки, спортивные мероприятия, беседы, экскурсии, мастер-классы, информационные встречи и проч.) 38 840 детей (каждый ребенок был охвачен различными формами занятости от 1 до 3 раз).</w:t>
            </w:r>
          </w:p>
        </w:tc>
      </w:tr>
      <w:tr w:rsidR="002F08B3" w14:paraId="5967D3E0" w14:textId="77777777" w:rsidTr="002F08B3">
        <w:tc>
          <w:tcPr>
            <w:tcW w:w="710" w:type="dxa"/>
          </w:tcPr>
          <w:p w14:paraId="2F9D5986" w14:textId="77777777" w:rsidR="002F08B3" w:rsidRDefault="002F08B3" w:rsidP="003D5A87">
            <w:pPr>
              <w:jc w:val="center"/>
            </w:pPr>
            <w:r>
              <w:lastRenderedPageBreak/>
              <w:t>2</w:t>
            </w:r>
          </w:p>
        </w:tc>
        <w:tc>
          <w:tcPr>
            <w:tcW w:w="5619" w:type="dxa"/>
          </w:tcPr>
          <w:p w14:paraId="42803129" w14:textId="309F5FEB" w:rsidR="002F08B3" w:rsidRDefault="002F08B3" w:rsidP="003D5A87">
            <w:pPr>
              <w:jc w:val="both"/>
            </w:pPr>
            <w:r>
              <w:t xml:space="preserve">Проведение совещаний (с привлечением организаций частной формы собственности) по организации отдыха и оздоровления детей </w:t>
            </w:r>
          </w:p>
        </w:tc>
        <w:tc>
          <w:tcPr>
            <w:tcW w:w="8810" w:type="dxa"/>
          </w:tcPr>
          <w:p w14:paraId="1204B386" w14:textId="25CFD7C6" w:rsidR="002F08B3" w:rsidRDefault="00537EC9" w:rsidP="008C3076">
            <w:pPr>
              <w:jc w:val="both"/>
            </w:pPr>
            <w:r w:rsidRPr="00537EC9">
              <w:t xml:space="preserve">В целях повышения эффективности оздоровительной кампании в течение лета работала городская межведомственная комиссия по вопросам организации отдыха и оздоровления детей в период летней оздоровительной кампании, утвержденная постановлением администрации города Благовещенска от 22.03.2021 № 919 «О мерах по организации летнего отдыха, оздоровления и занятости детей и подростков города Благовещенска в летний период». Было проведено  5  заседаний, на которых  рассматривались  основные направления деятельности, определялись  приоритеты и задачи детского оздоровления, решались  вопросы финансирования, в том числе </w:t>
            </w:r>
            <w:r w:rsidRPr="00537EC9">
              <w:lastRenderedPageBreak/>
              <w:t>связанные с частичной оплатой и компенсацией за самостоятельно приобретенные путевки. В заседаниях принимали участие ДОЛ «Энергетик» (филиал акционерного общества ДРСК).</w:t>
            </w:r>
          </w:p>
        </w:tc>
      </w:tr>
      <w:tr w:rsidR="002F08B3" w14:paraId="092A0CE3" w14:textId="77777777" w:rsidTr="002F08B3">
        <w:tc>
          <w:tcPr>
            <w:tcW w:w="710" w:type="dxa"/>
          </w:tcPr>
          <w:p w14:paraId="7F381B0D" w14:textId="77777777" w:rsidR="002F08B3" w:rsidRDefault="002F08B3" w:rsidP="003D5A87">
            <w:pPr>
              <w:jc w:val="center"/>
            </w:pPr>
            <w:r>
              <w:lastRenderedPageBreak/>
              <w:t>3</w:t>
            </w:r>
          </w:p>
        </w:tc>
        <w:tc>
          <w:tcPr>
            <w:tcW w:w="5619" w:type="dxa"/>
          </w:tcPr>
          <w:p w14:paraId="2672CA65" w14:textId="00847956" w:rsidR="002F08B3" w:rsidRDefault="002F08B3" w:rsidP="003D5A87">
            <w:pPr>
              <w:jc w:val="both"/>
            </w:pPr>
            <w:r>
              <w:t xml:space="preserve">Размещение и поддержание в актуальном состоянии на сайте управления образования администрации города Благовещенска информации по организации летнего отдыха детей в г. Благовещенске </w:t>
            </w:r>
          </w:p>
        </w:tc>
        <w:tc>
          <w:tcPr>
            <w:tcW w:w="8810" w:type="dxa"/>
          </w:tcPr>
          <w:p w14:paraId="24F29425" w14:textId="18ABDAC9" w:rsidR="00537EC9" w:rsidRDefault="00537EC9" w:rsidP="008C3076">
            <w:pPr>
              <w:jc w:val="both"/>
            </w:pPr>
            <w:r w:rsidRPr="00537EC9">
              <w:t xml:space="preserve">На сайте управления образования администрации города Благовещенска во вкладке «Летний отдых» размещены документы по организации летнего отдыха, данные документы обновляются в соответствии с изменениями нормативно-правовых актов по данному вопросу </w:t>
            </w:r>
            <w:hyperlink r:id="rId8" w:history="1">
              <w:r w:rsidRPr="00A25E74">
                <w:rPr>
                  <w:rStyle w:val="ac"/>
                </w:rPr>
                <w:t>http://obrblag.info/letnij-otdy-h-detej/</w:t>
              </w:r>
            </w:hyperlink>
            <w:r>
              <w:t xml:space="preserve"> </w:t>
            </w:r>
          </w:p>
        </w:tc>
      </w:tr>
    </w:tbl>
    <w:p w14:paraId="2497522A" w14:textId="03E6C458" w:rsidR="0016716B" w:rsidRDefault="00A235A2" w:rsidP="00CA5109">
      <w:pPr>
        <w:spacing w:after="0" w:line="240" w:lineRule="auto"/>
        <w:ind w:left="360"/>
        <w:jc w:val="center"/>
      </w:pPr>
      <w:r>
        <w:t>3</w:t>
      </w:r>
      <w:r w:rsidR="00B7563E">
        <w:t>. Рынок услуг дополнительного образования детей</w:t>
      </w:r>
    </w:p>
    <w:p w14:paraId="5BA52D3A" w14:textId="77777777" w:rsidR="00016898" w:rsidRPr="002F08B3" w:rsidRDefault="00016898" w:rsidP="00B7563E">
      <w:pPr>
        <w:spacing w:after="0" w:line="240" w:lineRule="auto"/>
        <w:ind w:left="360"/>
        <w:jc w:val="center"/>
        <w:rPr>
          <w:sz w:val="12"/>
          <w:szCs w:val="12"/>
        </w:rPr>
      </w:pPr>
    </w:p>
    <w:p w14:paraId="27B68424" w14:textId="786B6771" w:rsidR="00B7563E" w:rsidRDefault="00A235A2" w:rsidP="00B7563E">
      <w:pPr>
        <w:spacing w:after="0" w:line="240" w:lineRule="auto"/>
        <w:ind w:left="360"/>
        <w:jc w:val="center"/>
      </w:pPr>
      <w:r>
        <w:t>3</w:t>
      </w:r>
      <w:r w:rsidR="00B7563E">
        <w:t xml:space="preserve">.1. Сведения о показателях развития конкуренции на рынке услуг </w:t>
      </w:r>
      <w:r w:rsidR="00E02BA4">
        <w:t>дополнительного образования детей</w:t>
      </w:r>
    </w:p>
    <w:tbl>
      <w:tblPr>
        <w:tblStyle w:val="a4"/>
        <w:tblW w:w="15139" w:type="dxa"/>
        <w:tblInd w:w="-289" w:type="dxa"/>
        <w:tblLook w:val="04A0" w:firstRow="1" w:lastRow="0" w:firstColumn="1" w:lastColumn="0" w:noHBand="0" w:noVBand="1"/>
      </w:tblPr>
      <w:tblGrid>
        <w:gridCol w:w="709"/>
        <w:gridCol w:w="8052"/>
        <w:gridCol w:w="2337"/>
        <w:gridCol w:w="2070"/>
        <w:gridCol w:w="1971"/>
      </w:tblGrid>
      <w:tr w:rsidR="002F08B3" w14:paraId="1964F727" w14:textId="77777777" w:rsidTr="00953EA1">
        <w:tc>
          <w:tcPr>
            <w:tcW w:w="709" w:type="dxa"/>
            <w:vMerge w:val="restart"/>
          </w:tcPr>
          <w:p w14:paraId="1FF82C2D" w14:textId="77777777" w:rsidR="002F08B3" w:rsidRDefault="002F08B3" w:rsidP="00E02BA4">
            <w:pPr>
              <w:jc w:val="center"/>
            </w:pPr>
            <w:r>
              <w:t xml:space="preserve">№ </w:t>
            </w:r>
            <w:proofErr w:type="gramStart"/>
            <w:r>
              <w:t>п</w:t>
            </w:r>
            <w:proofErr w:type="gramEnd"/>
            <w:r>
              <w:t>/п</w:t>
            </w:r>
          </w:p>
        </w:tc>
        <w:tc>
          <w:tcPr>
            <w:tcW w:w="8052" w:type="dxa"/>
            <w:vMerge w:val="restart"/>
          </w:tcPr>
          <w:p w14:paraId="0EC37EB0" w14:textId="2C1ADDD9" w:rsidR="002F08B3" w:rsidRDefault="002F08B3" w:rsidP="00E02BA4">
            <w:pPr>
              <w:jc w:val="center"/>
            </w:pPr>
            <w:r>
              <w:t>Наименование показателя</w:t>
            </w:r>
          </w:p>
        </w:tc>
        <w:tc>
          <w:tcPr>
            <w:tcW w:w="2337" w:type="dxa"/>
            <w:vMerge w:val="restart"/>
          </w:tcPr>
          <w:p w14:paraId="7CDFCC39" w14:textId="77777777" w:rsidR="002F08B3" w:rsidRDefault="002F08B3" w:rsidP="00E02BA4">
            <w:pPr>
              <w:jc w:val="center"/>
            </w:pPr>
            <w:r>
              <w:t>Единица измерения</w:t>
            </w:r>
          </w:p>
        </w:tc>
        <w:tc>
          <w:tcPr>
            <w:tcW w:w="4041" w:type="dxa"/>
            <w:gridSpan w:val="2"/>
          </w:tcPr>
          <w:p w14:paraId="1CC6B67F" w14:textId="1A1BF04D" w:rsidR="002F08B3" w:rsidRDefault="002F08B3" w:rsidP="00E02BA4">
            <w:pPr>
              <w:jc w:val="center"/>
            </w:pPr>
            <w:r>
              <w:t>20</w:t>
            </w:r>
            <w:r w:rsidR="00155DDD">
              <w:t>22</w:t>
            </w:r>
            <w:r>
              <w:t xml:space="preserve"> год</w:t>
            </w:r>
          </w:p>
        </w:tc>
      </w:tr>
      <w:tr w:rsidR="002F08B3" w14:paraId="64F41605" w14:textId="77777777" w:rsidTr="002F08B3">
        <w:tc>
          <w:tcPr>
            <w:tcW w:w="709" w:type="dxa"/>
            <w:vMerge/>
          </w:tcPr>
          <w:p w14:paraId="2CF1CD93" w14:textId="77777777" w:rsidR="002F08B3" w:rsidRDefault="002F08B3" w:rsidP="002F08B3">
            <w:pPr>
              <w:jc w:val="center"/>
            </w:pPr>
          </w:p>
        </w:tc>
        <w:tc>
          <w:tcPr>
            <w:tcW w:w="8052" w:type="dxa"/>
            <w:vMerge/>
          </w:tcPr>
          <w:p w14:paraId="53685A2A" w14:textId="77777777" w:rsidR="002F08B3" w:rsidRPr="002E1272" w:rsidRDefault="002F08B3" w:rsidP="002F08B3">
            <w:pPr>
              <w:jc w:val="both"/>
            </w:pPr>
          </w:p>
        </w:tc>
        <w:tc>
          <w:tcPr>
            <w:tcW w:w="2337" w:type="dxa"/>
            <w:vMerge/>
          </w:tcPr>
          <w:p w14:paraId="6557EE53" w14:textId="77777777" w:rsidR="002F08B3" w:rsidRPr="002E1272" w:rsidRDefault="002F08B3" w:rsidP="002F08B3">
            <w:pPr>
              <w:jc w:val="center"/>
            </w:pPr>
          </w:p>
        </w:tc>
        <w:tc>
          <w:tcPr>
            <w:tcW w:w="2070" w:type="dxa"/>
          </w:tcPr>
          <w:p w14:paraId="795EC3A9" w14:textId="032DFD40" w:rsidR="002F08B3" w:rsidRPr="002E1272" w:rsidRDefault="002F08B3" w:rsidP="002F08B3">
            <w:pPr>
              <w:jc w:val="center"/>
            </w:pPr>
            <w:r>
              <w:t>план</w:t>
            </w:r>
          </w:p>
        </w:tc>
        <w:tc>
          <w:tcPr>
            <w:tcW w:w="1971" w:type="dxa"/>
          </w:tcPr>
          <w:p w14:paraId="43851E9C" w14:textId="16593EAB" w:rsidR="002F08B3" w:rsidRPr="002E1272" w:rsidRDefault="002F08B3" w:rsidP="002F08B3">
            <w:pPr>
              <w:jc w:val="center"/>
            </w:pPr>
            <w:r>
              <w:t>факт</w:t>
            </w:r>
          </w:p>
        </w:tc>
      </w:tr>
      <w:tr w:rsidR="002F08B3" w14:paraId="472B8097" w14:textId="77777777" w:rsidTr="002F08B3">
        <w:tc>
          <w:tcPr>
            <w:tcW w:w="709" w:type="dxa"/>
          </w:tcPr>
          <w:p w14:paraId="516A5C72" w14:textId="7315A9F7" w:rsidR="002F08B3" w:rsidRDefault="002F08B3" w:rsidP="002E1272">
            <w:pPr>
              <w:jc w:val="center"/>
            </w:pPr>
            <w:r>
              <w:t>1</w:t>
            </w:r>
          </w:p>
        </w:tc>
        <w:tc>
          <w:tcPr>
            <w:tcW w:w="8052" w:type="dxa"/>
          </w:tcPr>
          <w:p w14:paraId="786973FA" w14:textId="46D72D23" w:rsidR="002F08B3" w:rsidRPr="002E1272" w:rsidRDefault="002F08B3" w:rsidP="00C81C32">
            <w:pPr>
              <w:jc w:val="both"/>
            </w:pPr>
            <w:r w:rsidRPr="002E1272">
              <w:t>Увеличение количества занимающихся в организациях дополнительного образования детей различной формы собственности, в том числе осуществляющих деятельность на принципах муниципально</w:t>
            </w:r>
            <w:r>
              <w:t>-</w:t>
            </w:r>
            <w:r w:rsidRPr="002E1272">
              <w:t>частного партнерства</w:t>
            </w:r>
          </w:p>
        </w:tc>
        <w:tc>
          <w:tcPr>
            <w:tcW w:w="2337" w:type="dxa"/>
          </w:tcPr>
          <w:p w14:paraId="0093339D" w14:textId="0E3F8242" w:rsidR="002F08B3" w:rsidRPr="002E1272" w:rsidRDefault="002F08B3" w:rsidP="002E1272">
            <w:pPr>
              <w:jc w:val="center"/>
            </w:pPr>
            <w:r w:rsidRPr="002E1272">
              <w:t xml:space="preserve">чел. </w:t>
            </w:r>
          </w:p>
        </w:tc>
        <w:tc>
          <w:tcPr>
            <w:tcW w:w="2070" w:type="dxa"/>
          </w:tcPr>
          <w:p w14:paraId="2A2FAFD4" w14:textId="0DF4657B" w:rsidR="002F08B3" w:rsidRPr="002E1272" w:rsidRDefault="00155DDD" w:rsidP="002E1272">
            <w:pPr>
              <w:jc w:val="center"/>
            </w:pPr>
            <w:r>
              <w:t>1000</w:t>
            </w:r>
          </w:p>
        </w:tc>
        <w:tc>
          <w:tcPr>
            <w:tcW w:w="1971" w:type="dxa"/>
          </w:tcPr>
          <w:p w14:paraId="02792ECA" w14:textId="1B7521F4" w:rsidR="002F08B3" w:rsidRPr="002E1272" w:rsidRDefault="00A30003" w:rsidP="002E1272">
            <w:pPr>
              <w:jc w:val="center"/>
            </w:pPr>
            <w:r>
              <w:t>1000</w:t>
            </w:r>
          </w:p>
        </w:tc>
      </w:tr>
    </w:tbl>
    <w:p w14:paraId="6AF0F7FF" w14:textId="77777777" w:rsidR="00B7563E" w:rsidRPr="002F08B3" w:rsidRDefault="00B7563E" w:rsidP="00B7563E">
      <w:pPr>
        <w:spacing w:after="0" w:line="240" w:lineRule="auto"/>
        <w:ind w:left="360"/>
        <w:jc w:val="center"/>
        <w:rPr>
          <w:sz w:val="12"/>
          <w:szCs w:val="12"/>
        </w:rPr>
      </w:pPr>
    </w:p>
    <w:p w14:paraId="3966D4FE" w14:textId="16004AAD" w:rsidR="00B7563E" w:rsidRDefault="00A235A2" w:rsidP="00B7563E">
      <w:pPr>
        <w:spacing w:after="0" w:line="240" w:lineRule="auto"/>
        <w:ind w:left="360"/>
        <w:jc w:val="center"/>
      </w:pPr>
      <w:r>
        <w:t>3</w:t>
      </w:r>
      <w:r w:rsidR="00B7563E">
        <w:t xml:space="preserve">.2. План мероприятий по развитию конкуренции на рынке услуг </w:t>
      </w:r>
      <w:r w:rsidR="00E02BA4">
        <w:t>дополнительного образования детей</w:t>
      </w:r>
    </w:p>
    <w:tbl>
      <w:tblPr>
        <w:tblStyle w:val="a4"/>
        <w:tblW w:w="15139" w:type="dxa"/>
        <w:tblInd w:w="-289" w:type="dxa"/>
        <w:tblLook w:val="04A0" w:firstRow="1" w:lastRow="0" w:firstColumn="1" w:lastColumn="0" w:noHBand="0" w:noVBand="1"/>
      </w:tblPr>
      <w:tblGrid>
        <w:gridCol w:w="710"/>
        <w:gridCol w:w="5619"/>
        <w:gridCol w:w="8810"/>
      </w:tblGrid>
      <w:tr w:rsidR="002F08B3" w14:paraId="5AA9E096" w14:textId="77777777" w:rsidTr="002F08B3">
        <w:tc>
          <w:tcPr>
            <w:tcW w:w="710" w:type="dxa"/>
          </w:tcPr>
          <w:p w14:paraId="3905E8B8" w14:textId="77777777" w:rsidR="002F08B3" w:rsidRDefault="002F08B3" w:rsidP="00E02BA4">
            <w:pPr>
              <w:jc w:val="center"/>
            </w:pPr>
            <w:r>
              <w:t xml:space="preserve">№ </w:t>
            </w:r>
            <w:proofErr w:type="gramStart"/>
            <w:r>
              <w:t>п</w:t>
            </w:r>
            <w:proofErr w:type="gramEnd"/>
            <w:r>
              <w:t>/п</w:t>
            </w:r>
          </w:p>
        </w:tc>
        <w:tc>
          <w:tcPr>
            <w:tcW w:w="5619" w:type="dxa"/>
          </w:tcPr>
          <w:p w14:paraId="32BDA985" w14:textId="77777777" w:rsidR="002F08B3" w:rsidRDefault="002F08B3" w:rsidP="00E02BA4">
            <w:pPr>
              <w:jc w:val="center"/>
            </w:pPr>
            <w:r>
              <w:t>Наименование мероприятия</w:t>
            </w:r>
          </w:p>
        </w:tc>
        <w:tc>
          <w:tcPr>
            <w:tcW w:w="8810" w:type="dxa"/>
          </w:tcPr>
          <w:p w14:paraId="3DDCCCCE" w14:textId="239D0E46" w:rsidR="002F08B3" w:rsidRDefault="002F08B3" w:rsidP="00E02BA4">
            <w:pPr>
              <w:jc w:val="center"/>
            </w:pPr>
            <w:r>
              <w:t>Результат исполнения мероприятия</w:t>
            </w:r>
          </w:p>
        </w:tc>
      </w:tr>
      <w:tr w:rsidR="00C4593F" w:rsidRPr="002E1272" w14:paraId="49C6EE52" w14:textId="77777777" w:rsidTr="008D24A1">
        <w:tc>
          <w:tcPr>
            <w:tcW w:w="710" w:type="dxa"/>
          </w:tcPr>
          <w:p w14:paraId="3CA25B38" w14:textId="77777777" w:rsidR="00C4593F" w:rsidRPr="002E1272" w:rsidRDefault="00C4593F" w:rsidP="002E1272">
            <w:pPr>
              <w:jc w:val="center"/>
            </w:pPr>
            <w:r w:rsidRPr="002E1272">
              <w:t>1</w:t>
            </w:r>
          </w:p>
        </w:tc>
        <w:tc>
          <w:tcPr>
            <w:tcW w:w="5619" w:type="dxa"/>
          </w:tcPr>
          <w:p w14:paraId="3B924EAF" w14:textId="3DABFADE" w:rsidR="00C4593F" w:rsidRPr="002E1272" w:rsidRDefault="00C4593F" w:rsidP="00C81C32">
            <w:pPr>
              <w:jc w:val="both"/>
            </w:pPr>
            <w:r w:rsidRPr="002E1272">
              <w:t xml:space="preserve">Проведение мероприятий по развитию научно-технического творчества: муниципальных конкурсов технического творчества; соревнований по спортивно-техническим видам деятельности; увеличение количества мест для занятий научно-техническим творчеством </w:t>
            </w:r>
          </w:p>
        </w:tc>
        <w:tc>
          <w:tcPr>
            <w:tcW w:w="8810" w:type="dxa"/>
          </w:tcPr>
          <w:p w14:paraId="6008B9A6" w14:textId="4F84474B" w:rsidR="00C4593F" w:rsidRPr="002E1272" w:rsidRDefault="00BD5CFB" w:rsidP="008D24A1">
            <w:pPr>
              <w:jc w:val="both"/>
            </w:pPr>
            <w:r w:rsidRPr="00BD5CFB">
              <w:rPr>
                <w:rFonts w:eastAsia="Calibri"/>
              </w:rPr>
              <w:t>Количество обучающихся, занимающихся в объединениях технического творчества в 2022 году составило 1678 детей в 47 объединениях. Это направление широко развивается в 18 образовательных организациях города.</w:t>
            </w:r>
          </w:p>
        </w:tc>
      </w:tr>
      <w:tr w:rsidR="00C4593F" w:rsidRPr="002E1272" w14:paraId="797BD190" w14:textId="77777777" w:rsidTr="002F08B3">
        <w:tc>
          <w:tcPr>
            <w:tcW w:w="710" w:type="dxa"/>
          </w:tcPr>
          <w:p w14:paraId="6FB19189" w14:textId="77777777" w:rsidR="00C4593F" w:rsidRPr="002E1272" w:rsidRDefault="00C4593F" w:rsidP="002E1272">
            <w:pPr>
              <w:jc w:val="center"/>
            </w:pPr>
            <w:r w:rsidRPr="002E1272">
              <w:t>2</w:t>
            </w:r>
          </w:p>
        </w:tc>
        <w:tc>
          <w:tcPr>
            <w:tcW w:w="5619" w:type="dxa"/>
          </w:tcPr>
          <w:p w14:paraId="0A291522" w14:textId="3B3DFAB6" w:rsidR="00C4593F" w:rsidRPr="002E1272" w:rsidRDefault="00C4593F" w:rsidP="00C81C32">
            <w:pPr>
              <w:jc w:val="both"/>
            </w:pPr>
            <w:r w:rsidRPr="002E1272">
              <w:t xml:space="preserve">Оказание информационной и консультационной поддержки негосударственным (частным) </w:t>
            </w:r>
            <w:r w:rsidRPr="002E1272">
              <w:lastRenderedPageBreak/>
              <w:t>организациям, осуществляющих образовательную деятельность по дополнительным общеобразовательным программам</w:t>
            </w:r>
          </w:p>
        </w:tc>
        <w:tc>
          <w:tcPr>
            <w:tcW w:w="8810" w:type="dxa"/>
          </w:tcPr>
          <w:p w14:paraId="0E5E284F" w14:textId="77777777" w:rsidR="00BD5CFB" w:rsidRDefault="00BD5CFB" w:rsidP="00BD5CFB">
            <w:pPr>
              <w:jc w:val="both"/>
            </w:pPr>
            <w:r>
              <w:lastRenderedPageBreak/>
              <w:t xml:space="preserve">В 2022 году в целях реализации мероприятий федерального проекта «Успех каждого ребенка» национального проекта «Образование», на основании постановления Правительства Амурской области от </w:t>
            </w:r>
            <w:r>
              <w:lastRenderedPageBreak/>
              <w:t xml:space="preserve">03.07.2019 № 367 «О формировании современных управленческих решений и организационно-экономических механизмов в системе дополнительного образования детей Амурской области на 2020-2022 годы» в городе Благовещенске проводится работа по внедрению и реализации Целевой модели дополнительного образования детей. По состоянию на 25.12.2022 в ГИС «Навигатор дополнительного образования Амурской области» зарегистрировано 29982 ребенка. </w:t>
            </w:r>
          </w:p>
          <w:p w14:paraId="4D3D28A7" w14:textId="77777777" w:rsidR="00BD5CFB" w:rsidRDefault="00BD5CFB" w:rsidP="00BD5CFB">
            <w:pPr>
              <w:jc w:val="both"/>
            </w:pPr>
            <w:r>
              <w:t xml:space="preserve">Количество негосударственных (частных) образовательных организаций, зарегистрированных в ГИС «Навигатор дополнительного образования Амурской области» составило 18 организаций: </w:t>
            </w:r>
          </w:p>
          <w:p w14:paraId="3E4D7339" w14:textId="77777777" w:rsidR="00BD5CFB" w:rsidRDefault="00BD5CFB" w:rsidP="00BD5CFB">
            <w:pPr>
              <w:jc w:val="both"/>
            </w:pPr>
            <w:r>
              <w:t xml:space="preserve">МЕНАР и  АКСОНИЯ (ИП Шишелова И.Е.), </w:t>
            </w:r>
          </w:p>
          <w:p w14:paraId="3C4A2268" w14:textId="77777777" w:rsidR="00BD5CFB" w:rsidRDefault="00BD5CFB" w:rsidP="00BD5CFB">
            <w:pPr>
              <w:jc w:val="both"/>
            </w:pPr>
            <w:r>
              <w:t>ООО «Студия раннего развития „Малышок“,</w:t>
            </w:r>
          </w:p>
          <w:p w14:paraId="0316BB50" w14:textId="77777777" w:rsidR="00BD5CFB" w:rsidRDefault="00BD5CFB" w:rsidP="00BD5CFB">
            <w:pPr>
              <w:jc w:val="both"/>
            </w:pPr>
            <w:r>
              <w:t xml:space="preserve"> ООО «ЦПП», </w:t>
            </w:r>
          </w:p>
          <w:p w14:paraId="1A1CA323" w14:textId="77777777" w:rsidR="00BD5CFB" w:rsidRDefault="00BD5CFB" w:rsidP="00BD5CFB">
            <w:pPr>
              <w:jc w:val="both"/>
            </w:pPr>
            <w:r>
              <w:t xml:space="preserve">Спортивная школа Кендо, </w:t>
            </w:r>
          </w:p>
          <w:p w14:paraId="57AB3C99" w14:textId="77777777" w:rsidR="00BD5CFB" w:rsidRDefault="00BD5CFB" w:rsidP="00BD5CFB">
            <w:pPr>
              <w:jc w:val="both"/>
            </w:pPr>
            <w:r>
              <w:t xml:space="preserve">Центр дополнительного образования «Искорка», </w:t>
            </w:r>
          </w:p>
          <w:p w14:paraId="5F40A3FB" w14:textId="77777777" w:rsidR="00BD5CFB" w:rsidRDefault="00BD5CFB" w:rsidP="00BD5CFB">
            <w:pPr>
              <w:jc w:val="both"/>
            </w:pPr>
            <w:r>
              <w:t xml:space="preserve">Центр иностранных языков «GO!English», </w:t>
            </w:r>
          </w:p>
          <w:p w14:paraId="4DDFAB53" w14:textId="29F20E45" w:rsidR="00BD5CFB" w:rsidRDefault="00BD5CFB" w:rsidP="00BD5CFB">
            <w:pPr>
              <w:jc w:val="both"/>
            </w:pPr>
            <w:r>
              <w:t xml:space="preserve">Центр иностранных языков «SPEAK UP», </w:t>
            </w:r>
          </w:p>
          <w:p w14:paraId="18BC7283" w14:textId="77777777" w:rsidR="00BD5CFB" w:rsidRDefault="00BD5CFB" w:rsidP="00BD5CFB">
            <w:pPr>
              <w:jc w:val="both"/>
            </w:pPr>
            <w:r>
              <w:t xml:space="preserve">Центр образования школьников «Отличник», </w:t>
            </w:r>
          </w:p>
          <w:p w14:paraId="1081B986" w14:textId="77777777" w:rsidR="00BD5CFB" w:rsidRDefault="00BD5CFB" w:rsidP="00BD5CFB">
            <w:pPr>
              <w:jc w:val="both"/>
            </w:pPr>
            <w:r>
              <w:t xml:space="preserve">Центр по подготовке к школе «А+Б», </w:t>
            </w:r>
          </w:p>
          <w:p w14:paraId="5BB70A6B" w14:textId="77777777" w:rsidR="00BD5CFB" w:rsidRDefault="00BD5CFB" w:rsidP="00BD5CFB">
            <w:pPr>
              <w:jc w:val="both"/>
            </w:pPr>
            <w:r>
              <w:t xml:space="preserve">Частное учреждение «Спортивная школа боевых искусств Киокусинкай каратэ», </w:t>
            </w:r>
          </w:p>
          <w:p w14:paraId="18178251" w14:textId="77777777" w:rsidR="00BD5CFB" w:rsidRDefault="00BD5CFB" w:rsidP="00BD5CFB">
            <w:pPr>
              <w:jc w:val="both"/>
            </w:pPr>
            <w:r>
              <w:t xml:space="preserve">Частное учреждение дошкольной образовательной организации «Алёнка», </w:t>
            </w:r>
          </w:p>
          <w:p w14:paraId="58EF0FED" w14:textId="77777777" w:rsidR="00BD5CFB" w:rsidRDefault="00BD5CFB" w:rsidP="00BD5CFB">
            <w:pPr>
              <w:jc w:val="both"/>
            </w:pPr>
            <w:r>
              <w:t xml:space="preserve">ЧОУДОД «Центр образовательных услуг», </w:t>
            </w:r>
          </w:p>
          <w:p w14:paraId="6642E145" w14:textId="77777777" w:rsidR="00BD5CFB" w:rsidRDefault="00BD5CFB" w:rsidP="00BD5CFB">
            <w:pPr>
              <w:jc w:val="both"/>
            </w:pPr>
            <w:proofErr w:type="gramStart"/>
            <w:r>
              <w:t>ЧУ</w:t>
            </w:r>
            <w:proofErr w:type="gramEnd"/>
            <w:r>
              <w:t xml:space="preserve"> ДОШ «АНДОРА», </w:t>
            </w:r>
          </w:p>
          <w:p w14:paraId="2EC8FCAB" w14:textId="77777777" w:rsidR="00BD5CFB" w:rsidRDefault="00BD5CFB" w:rsidP="00BD5CFB">
            <w:pPr>
              <w:jc w:val="both"/>
            </w:pPr>
            <w:r>
              <w:t xml:space="preserve">ЧУДО «Центр современного образования», </w:t>
            </w:r>
          </w:p>
          <w:p w14:paraId="6F91F579" w14:textId="77777777" w:rsidR="00BD5CFB" w:rsidRDefault="00BD5CFB" w:rsidP="00BD5CFB">
            <w:pPr>
              <w:jc w:val="both"/>
            </w:pPr>
            <w:r>
              <w:t xml:space="preserve">ЧУДО «Школа восточных языков», </w:t>
            </w:r>
          </w:p>
          <w:p w14:paraId="4D831C7D" w14:textId="77777777" w:rsidR="00BD5CFB" w:rsidRDefault="00BD5CFB" w:rsidP="00BD5CFB">
            <w:pPr>
              <w:jc w:val="both"/>
            </w:pPr>
            <w:r>
              <w:t xml:space="preserve">Школа «Эрудит» г. Благовещенска, </w:t>
            </w:r>
          </w:p>
          <w:p w14:paraId="39E8D93A" w14:textId="77777777" w:rsidR="00BD5CFB" w:rsidRDefault="00BD5CFB" w:rsidP="00BD5CFB">
            <w:pPr>
              <w:jc w:val="both"/>
            </w:pPr>
            <w:r>
              <w:t xml:space="preserve">Языковая школа «Прогресс», </w:t>
            </w:r>
          </w:p>
          <w:p w14:paraId="34E25C8A" w14:textId="77777777" w:rsidR="00BD5CFB" w:rsidRDefault="00BD5CFB" w:rsidP="00BD5CFB">
            <w:pPr>
              <w:jc w:val="both"/>
            </w:pPr>
            <w:r>
              <w:t>Учебный центр «Классная работа»</w:t>
            </w:r>
          </w:p>
          <w:p w14:paraId="72747A11" w14:textId="461A3E5D" w:rsidR="00C4593F" w:rsidRPr="002E1272" w:rsidRDefault="00BD5CFB" w:rsidP="00BD5CFB">
            <w:pPr>
              <w:jc w:val="both"/>
            </w:pPr>
            <w:r>
              <w:lastRenderedPageBreak/>
              <w:t>(в 2019/20 учебном году - 2 частные организации: Школа «Эрудит» г. Благовещенска, Языковая школа «Прогресс»). Всем негосударственным образовательным учреждениям оказывается своевременная необходимая методическая и консультационная помощь по мере их обращений.</w:t>
            </w:r>
          </w:p>
        </w:tc>
      </w:tr>
      <w:tr w:rsidR="00C4593F" w:rsidRPr="002E1272" w14:paraId="51C40CAD" w14:textId="77777777" w:rsidTr="002F08B3">
        <w:tc>
          <w:tcPr>
            <w:tcW w:w="710" w:type="dxa"/>
          </w:tcPr>
          <w:p w14:paraId="1E237707" w14:textId="77777777" w:rsidR="00C4593F" w:rsidRPr="002E1272" w:rsidRDefault="00C4593F" w:rsidP="002E1272">
            <w:pPr>
              <w:jc w:val="center"/>
            </w:pPr>
            <w:r w:rsidRPr="002E1272">
              <w:lastRenderedPageBreak/>
              <w:t>3</w:t>
            </w:r>
          </w:p>
        </w:tc>
        <w:tc>
          <w:tcPr>
            <w:tcW w:w="5619" w:type="dxa"/>
          </w:tcPr>
          <w:p w14:paraId="519A08CE" w14:textId="6EE33FB3" w:rsidR="00C4593F" w:rsidRPr="002E1272" w:rsidRDefault="00C4593F" w:rsidP="00C81C32">
            <w:pPr>
              <w:jc w:val="both"/>
            </w:pPr>
            <w:r w:rsidRPr="002E1272">
              <w:t>Ведение «Карты детства», содержащей информацию о секциях, кружках, студиях и иных детских объединениях, спортивных объектах, культурных объектах, детских оздоровительных лагерях, образовательных организациях, центрах не зависимо от ведомственной принадлежности, расположенных на территории города, которые посещают юные горожане</w:t>
            </w:r>
          </w:p>
        </w:tc>
        <w:tc>
          <w:tcPr>
            <w:tcW w:w="8810" w:type="dxa"/>
          </w:tcPr>
          <w:p w14:paraId="3A43B002" w14:textId="68386610" w:rsidR="00C4593F" w:rsidRPr="002E1272" w:rsidRDefault="00BD5CFB" w:rsidP="00D80241">
            <w:pPr>
              <w:jc w:val="both"/>
            </w:pPr>
            <w:r w:rsidRPr="00BD5CFB">
              <w:t>В связи с реализацией федерального проекта «Успех каждого ребенка» национального проекта «Образование» на территории города Благовещенска внедрен ГИС «Навигатор дополнительного образования Амурской области», в котором предоставлена информация об организациях, реализующих программы дополнительного образования, а также сведения о кружках, спортивных секциях, студиях и иных детских объединениях.</w:t>
            </w:r>
          </w:p>
        </w:tc>
      </w:tr>
    </w:tbl>
    <w:p w14:paraId="134E007C" w14:textId="144F96C2" w:rsidR="00B7563E" w:rsidRDefault="00B7563E" w:rsidP="00CA5109">
      <w:pPr>
        <w:spacing w:after="0" w:line="240" w:lineRule="auto"/>
        <w:ind w:left="360"/>
        <w:jc w:val="center"/>
      </w:pPr>
    </w:p>
    <w:bookmarkEnd w:id="0"/>
    <w:p w14:paraId="742A05DD" w14:textId="6630A229" w:rsidR="00E02BA4" w:rsidRDefault="00A235A2" w:rsidP="00E02BA4">
      <w:pPr>
        <w:spacing w:after="0" w:line="240" w:lineRule="auto"/>
        <w:ind w:left="360"/>
        <w:jc w:val="center"/>
      </w:pPr>
      <w:r>
        <w:t>4</w:t>
      </w:r>
      <w:r w:rsidR="00E02BA4">
        <w:t xml:space="preserve">. Рынок ритуальных услуг </w:t>
      </w:r>
    </w:p>
    <w:p w14:paraId="432A1E2E" w14:textId="77777777" w:rsidR="00C83DA5" w:rsidRPr="002F08B3" w:rsidRDefault="00C83DA5" w:rsidP="00E02BA4">
      <w:pPr>
        <w:spacing w:after="0" w:line="240" w:lineRule="auto"/>
        <w:ind w:left="360"/>
        <w:jc w:val="center"/>
        <w:rPr>
          <w:sz w:val="12"/>
          <w:szCs w:val="12"/>
        </w:rPr>
      </w:pPr>
    </w:p>
    <w:p w14:paraId="593BF6D0" w14:textId="36826359" w:rsidR="00E02BA4" w:rsidRDefault="00A235A2" w:rsidP="00E02BA4">
      <w:pPr>
        <w:spacing w:after="0" w:line="240" w:lineRule="auto"/>
        <w:ind w:left="360"/>
        <w:jc w:val="center"/>
      </w:pPr>
      <w:r>
        <w:t>4</w:t>
      </w:r>
      <w:r w:rsidR="00E02BA4">
        <w:t>.1. Сведения о показателях развития конкуренции на рынке ритуальных услуг</w:t>
      </w:r>
    </w:p>
    <w:tbl>
      <w:tblPr>
        <w:tblStyle w:val="a4"/>
        <w:tblW w:w="15139" w:type="dxa"/>
        <w:tblInd w:w="-289" w:type="dxa"/>
        <w:tblLook w:val="04A0" w:firstRow="1" w:lastRow="0" w:firstColumn="1" w:lastColumn="0" w:noHBand="0" w:noVBand="1"/>
      </w:tblPr>
      <w:tblGrid>
        <w:gridCol w:w="710"/>
        <w:gridCol w:w="8051"/>
        <w:gridCol w:w="2409"/>
        <w:gridCol w:w="1985"/>
        <w:gridCol w:w="1984"/>
      </w:tblGrid>
      <w:tr w:rsidR="00C649D7" w14:paraId="3A9A7FC8" w14:textId="77777777" w:rsidTr="00507D60">
        <w:tc>
          <w:tcPr>
            <w:tcW w:w="710" w:type="dxa"/>
            <w:vMerge w:val="restart"/>
          </w:tcPr>
          <w:p w14:paraId="6C787FB9" w14:textId="77777777" w:rsidR="00C649D7" w:rsidRDefault="00C649D7" w:rsidP="00E02BA4">
            <w:pPr>
              <w:jc w:val="center"/>
            </w:pPr>
            <w:r>
              <w:t xml:space="preserve">№ </w:t>
            </w:r>
            <w:proofErr w:type="gramStart"/>
            <w:r>
              <w:t>п</w:t>
            </w:r>
            <w:proofErr w:type="gramEnd"/>
            <w:r>
              <w:t>/п</w:t>
            </w:r>
          </w:p>
        </w:tc>
        <w:tc>
          <w:tcPr>
            <w:tcW w:w="8051" w:type="dxa"/>
            <w:vMerge w:val="restart"/>
          </w:tcPr>
          <w:p w14:paraId="65C8C734" w14:textId="31E2E440" w:rsidR="00C649D7" w:rsidRDefault="00C649D7" w:rsidP="00E02BA4">
            <w:pPr>
              <w:jc w:val="center"/>
            </w:pPr>
            <w:r>
              <w:t>Наименование показателя</w:t>
            </w:r>
          </w:p>
        </w:tc>
        <w:tc>
          <w:tcPr>
            <w:tcW w:w="2409" w:type="dxa"/>
            <w:vMerge w:val="restart"/>
          </w:tcPr>
          <w:p w14:paraId="628EFE6A" w14:textId="77777777" w:rsidR="00C649D7" w:rsidRDefault="00C649D7" w:rsidP="00E02BA4">
            <w:pPr>
              <w:jc w:val="center"/>
            </w:pPr>
            <w:r>
              <w:t>Единица измерения</w:t>
            </w:r>
          </w:p>
        </w:tc>
        <w:tc>
          <w:tcPr>
            <w:tcW w:w="3969" w:type="dxa"/>
            <w:gridSpan w:val="2"/>
          </w:tcPr>
          <w:p w14:paraId="3079E845" w14:textId="506FA1F4" w:rsidR="00C649D7" w:rsidRDefault="00C649D7" w:rsidP="00E02BA4">
            <w:pPr>
              <w:jc w:val="center"/>
            </w:pPr>
            <w:r>
              <w:t>20</w:t>
            </w:r>
            <w:r w:rsidR="00155DDD">
              <w:t>22</w:t>
            </w:r>
            <w:r>
              <w:t xml:space="preserve"> год</w:t>
            </w:r>
          </w:p>
        </w:tc>
      </w:tr>
      <w:tr w:rsidR="00C649D7" w14:paraId="7444607C" w14:textId="77777777" w:rsidTr="002F08B3">
        <w:tc>
          <w:tcPr>
            <w:tcW w:w="710" w:type="dxa"/>
            <w:vMerge/>
          </w:tcPr>
          <w:p w14:paraId="5CB65856" w14:textId="77777777" w:rsidR="00C649D7" w:rsidRDefault="00C649D7" w:rsidP="00E02BA4">
            <w:pPr>
              <w:jc w:val="center"/>
            </w:pPr>
          </w:p>
        </w:tc>
        <w:tc>
          <w:tcPr>
            <w:tcW w:w="8051" w:type="dxa"/>
            <w:vMerge/>
          </w:tcPr>
          <w:p w14:paraId="5A67D274" w14:textId="77777777" w:rsidR="00C649D7" w:rsidRDefault="00C649D7" w:rsidP="00E02BA4">
            <w:pPr>
              <w:jc w:val="center"/>
            </w:pPr>
          </w:p>
        </w:tc>
        <w:tc>
          <w:tcPr>
            <w:tcW w:w="2409" w:type="dxa"/>
            <w:vMerge/>
          </w:tcPr>
          <w:p w14:paraId="5C01859B" w14:textId="77777777" w:rsidR="00C649D7" w:rsidRDefault="00C649D7" w:rsidP="00E02BA4">
            <w:pPr>
              <w:jc w:val="center"/>
            </w:pPr>
          </w:p>
        </w:tc>
        <w:tc>
          <w:tcPr>
            <w:tcW w:w="1985" w:type="dxa"/>
          </w:tcPr>
          <w:p w14:paraId="416F6081" w14:textId="4383C94A" w:rsidR="00C649D7" w:rsidRDefault="00C649D7" w:rsidP="00E02BA4">
            <w:pPr>
              <w:jc w:val="center"/>
            </w:pPr>
            <w:r>
              <w:t>план</w:t>
            </w:r>
          </w:p>
        </w:tc>
        <w:tc>
          <w:tcPr>
            <w:tcW w:w="1984" w:type="dxa"/>
          </w:tcPr>
          <w:p w14:paraId="68D5FC7E" w14:textId="3CEF2C9F" w:rsidR="00C649D7" w:rsidRDefault="00C649D7" w:rsidP="00E02BA4">
            <w:pPr>
              <w:jc w:val="center"/>
            </w:pPr>
            <w:r>
              <w:t>факт</w:t>
            </w:r>
          </w:p>
        </w:tc>
      </w:tr>
      <w:tr w:rsidR="002F08B3" w14:paraId="6883B8AC" w14:textId="77777777" w:rsidTr="002F08B3">
        <w:tc>
          <w:tcPr>
            <w:tcW w:w="710" w:type="dxa"/>
          </w:tcPr>
          <w:p w14:paraId="5424F1BF" w14:textId="77777777" w:rsidR="002F08B3" w:rsidRDefault="002F08B3" w:rsidP="00AF4460">
            <w:pPr>
              <w:jc w:val="center"/>
            </w:pPr>
          </w:p>
        </w:tc>
        <w:tc>
          <w:tcPr>
            <w:tcW w:w="8051" w:type="dxa"/>
          </w:tcPr>
          <w:p w14:paraId="285B2147" w14:textId="1DDB80DE" w:rsidR="002F08B3" w:rsidRDefault="002F08B3" w:rsidP="004E229D">
            <w:pPr>
              <w:jc w:val="both"/>
            </w:pPr>
            <w:r>
              <w:t>Доля организаций частной формы собственности в сфере ритуальных услуг</w:t>
            </w:r>
          </w:p>
        </w:tc>
        <w:tc>
          <w:tcPr>
            <w:tcW w:w="2409" w:type="dxa"/>
          </w:tcPr>
          <w:p w14:paraId="4B18620E" w14:textId="08EB9187" w:rsidR="002F08B3" w:rsidRDefault="002F08B3" w:rsidP="00AF4460">
            <w:pPr>
              <w:jc w:val="center"/>
            </w:pPr>
            <w:r>
              <w:t>%</w:t>
            </w:r>
          </w:p>
        </w:tc>
        <w:tc>
          <w:tcPr>
            <w:tcW w:w="1985" w:type="dxa"/>
          </w:tcPr>
          <w:p w14:paraId="017694F2" w14:textId="3B9AAD67" w:rsidR="002F08B3" w:rsidRDefault="00155DDD" w:rsidP="00AF4460">
            <w:pPr>
              <w:jc w:val="center"/>
            </w:pPr>
            <w:r>
              <w:t>95</w:t>
            </w:r>
          </w:p>
        </w:tc>
        <w:tc>
          <w:tcPr>
            <w:tcW w:w="1984" w:type="dxa"/>
          </w:tcPr>
          <w:p w14:paraId="3D3CC3EF" w14:textId="1A004C68" w:rsidR="002F08B3" w:rsidRDefault="002B648F" w:rsidP="00AF4460">
            <w:pPr>
              <w:jc w:val="center"/>
            </w:pPr>
            <w:r>
              <w:t>95</w:t>
            </w:r>
          </w:p>
        </w:tc>
      </w:tr>
    </w:tbl>
    <w:p w14:paraId="20509AF1" w14:textId="77777777" w:rsidR="00E02BA4" w:rsidRPr="002F08B3" w:rsidRDefault="00E02BA4" w:rsidP="00E02BA4">
      <w:pPr>
        <w:spacing w:after="0" w:line="240" w:lineRule="auto"/>
        <w:ind w:left="360"/>
        <w:jc w:val="center"/>
        <w:rPr>
          <w:sz w:val="12"/>
          <w:szCs w:val="12"/>
        </w:rPr>
      </w:pPr>
    </w:p>
    <w:p w14:paraId="4F54DE13" w14:textId="61DCA14C" w:rsidR="00E02BA4" w:rsidRDefault="00A235A2" w:rsidP="00E02BA4">
      <w:pPr>
        <w:spacing w:after="0" w:line="240" w:lineRule="auto"/>
        <w:ind w:left="360"/>
        <w:jc w:val="center"/>
      </w:pPr>
      <w:r>
        <w:t>4</w:t>
      </w:r>
      <w:r w:rsidR="00E02BA4">
        <w:t xml:space="preserve">.2. План мероприятий по развитию конкуренции на рынке </w:t>
      </w:r>
      <w:r w:rsidR="00215FDB">
        <w:t xml:space="preserve">ритуальных </w:t>
      </w:r>
      <w:r w:rsidR="00E02BA4">
        <w:t xml:space="preserve">услуг </w:t>
      </w:r>
    </w:p>
    <w:tbl>
      <w:tblPr>
        <w:tblStyle w:val="a4"/>
        <w:tblW w:w="15139" w:type="dxa"/>
        <w:tblInd w:w="-289" w:type="dxa"/>
        <w:tblLook w:val="04A0" w:firstRow="1" w:lastRow="0" w:firstColumn="1" w:lastColumn="0" w:noHBand="0" w:noVBand="1"/>
      </w:tblPr>
      <w:tblGrid>
        <w:gridCol w:w="710"/>
        <w:gridCol w:w="5619"/>
        <w:gridCol w:w="8810"/>
      </w:tblGrid>
      <w:tr w:rsidR="002F08B3" w14:paraId="4075BBB0" w14:textId="77777777" w:rsidTr="002F08B3">
        <w:tc>
          <w:tcPr>
            <w:tcW w:w="710" w:type="dxa"/>
          </w:tcPr>
          <w:p w14:paraId="05D86688" w14:textId="77777777" w:rsidR="002F08B3" w:rsidRDefault="002F08B3" w:rsidP="00E02BA4">
            <w:pPr>
              <w:jc w:val="center"/>
            </w:pPr>
            <w:r>
              <w:t xml:space="preserve">№ </w:t>
            </w:r>
            <w:proofErr w:type="gramStart"/>
            <w:r>
              <w:t>п</w:t>
            </w:r>
            <w:proofErr w:type="gramEnd"/>
            <w:r>
              <w:t>/п</w:t>
            </w:r>
          </w:p>
        </w:tc>
        <w:tc>
          <w:tcPr>
            <w:tcW w:w="5619" w:type="dxa"/>
          </w:tcPr>
          <w:p w14:paraId="59E22AE6" w14:textId="77777777" w:rsidR="002F08B3" w:rsidRDefault="002F08B3" w:rsidP="00E02BA4">
            <w:pPr>
              <w:jc w:val="center"/>
            </w:pPr>
            <w:r>
              <w:t>Наименование мероприятия</w:t>
            </w:r>
          </w:p>
        </w:tc>
        <w:tc>
          <w:tcPr>
            <w:tcW w:w="8810" w:type="dxa"/>
          </w:tcPr>
          <w:p w14:paraId="7C03FFB5" w14:textId="77777777" w:rsidR="002F08B3" w:rsidRDefault="002F08B3" w:rsidP="00E02BA4">
            <w:pPr>
              <w:jc w:val="center"/>
            </w:pPr>
            <w:r>
              <w:t>Ожидаемый результат исполнения мероприятия</w:t>
            </w:r>
          </w:p>
        </w:tc>
      </w:tr>
      <w:tr w:rsidR="009466B1" w14:paraId="20C54FAB" w14:textId="77777777" w:rsidTr="002F08B3">
        <w:tc>
          <w:tcPr>
            <w:tcW w:w="710" w:type="dxa"/>
          </w:tcPr>
          <w:p w14:paraId="615AE2A5" w14:textId="77777777" w:rsidR="009466B1" w:rsidRDefault="009466B1" w:rsidP="00AF4460">
            <w:pPr>
              <w:jc w:val="center"/>
            </w:pPr>
            <w:r>
              <w:t>1</w:t>
            </w:r>
          </w:p>
        </w:tc>
        <w:tc>
          <w:tcPr>
            <w:tcW w:w="5619" w:type="dxa"/>
          </w:tcPr>
          <w:p w14:paraId="76B5D112" w14:textId="435B8B61" w:rsidR="009466B1" w:rsidRDefault="009466B1" w:rsidP="00AF4460">
            <w:pPr>
              <w:jc w:val="both"/>
            </w:pPr>
            <w:r>
              <w:t xml:space="preserve">Размещение на официальном сайте данных не реже двух раз в год перечень участников, осуществляющих деятельность на рынке ритуальных услуг, с указанием видов деятельности и контактной информации </w:t>
            </w:r>
            <w:r>
              <w:lastRenderedPageBreak/>
              <w:t>(адрес, телефон, электронная почта)</w:t>
            </w:r>
          </w:p>
        </w:tc>
        <w:tc>
          <w:tcPr>
            <w:tcW w:w="8810" w:type="dxa"/>
          </w:tcPr>
          <w:p w14:paraId="44C04FE1" w14:textId="61A4DF91" w:rsidR="009466B1" w:rsidRDefault="009466B1" w:rsidP="00C577FD">
            <w:pPr>
              <w:jc w:val="both"/>
            </w:pPr>
            <w:r w:rsidRPr="004167CF">
              <w:lastRenderedPageBreak/>
              <w:t>Для обеспечения доступа потребителей и организаций к информации об участниках, осуществляющих деятельность на рынке ритуальных услуг информация своевременно (2 раза в год) размещалась на официальном сайте администрации города Благовещенска.</w:t>
            </w:r>
          </w:p>
        </w:tc>
      </w:tr>
      <w:tr w:rsidR="009466B1" w14:paraId="5FB4F16D" w14:textId="77777777" w:rsidTr="002F08B3">
        <w:tc>
          <w:tcPr>
            <w:tcW w:w="710" w:type="dxa"/>
          </w:tcPr>
          <w:p w14:paraId="4C8E204C" w14:textId="77777777" w:rsidR="009466B1" w:rsidRDefault="009466B1" w:rsidP="00AF4460">
            <w:pPr>
              <w:jc w:val="center"/>
            </w:pPr>
            <w:r>
              <w:lastRenderedPageBreak/>
              <w:t>2</w:t>
            </w:r>
          </w:p>
        </w:tc>
        <w:tc>
          <w:tcPr>
            <w:tcW w:w="5619" w:type="dxa"/>
          </w:tcPr>
          <w:p w14:paraId="0379E0E6" w14:textId="7E754E5E" w:rsidR="009466B1" w:rsidRDefault="009466B1" w:rsidP="00AF4460">
            <w:pPr>
              <w:jc w:val="both"/>
            </w:pPr>
            <w:r>
              <w:t>Консультационная помощь при открытии организаций частной формы собственности на рынке ритуальных услуг</w:t>
            </w:r>
          </w:p>
        </w:tc>
        <w:tc>
          <w:tcPr>
            <w:tcW w:w="8810" w:type="dxa"/>
          </w:tcPr>
          <w:p w14:paraId="1E0FD040" w14:textId="0D2198A4" w:rsidR="009466B1" w:rsidRDefault="009466B1" w:rsidP="00C577FD">
            <w:pPr>
              <w:jc w:val="both"/>
            </w:pPr>
            <w:r w:rsidRPr="004167CF">
              <w:t>За 202</w:t>
            </w:r>
            <w:r>
              <w:t>2</w:t>
            </w:r>
            <w:r w:rsidRPr="004167CF">
              <w:t xml:space="preserve"> год за консультацией по данному вопросу в администрацию города (управление по развитию потребительского рынка и услуг) не обращались.</w:t>
            </w:r>
          </w:p>
        </w:tc>
      </w:tr>
    </w:tbl>
    <w:p w14:paraId="594F2422" w14:textId="31A8DB6E" w:rsidR="00B7563E" w:rsidRDefault="00B7563E" w:rsidP="00CA5109">
      <w:pPr>
        <w:spacing w:after="0" w:line="240" w:lineRule="auto"/>
        <w:ind w:left="360"/>
        <w:jc w:val="center"/>
      </w:pPr>
    </w:p>
    <w:p w14:paraId="1EC804B4" w14:textId="680571ED" w:rsidR="0065296F" w:rsidRDefault="00A235A2" w:rsidP="0065296F">
      <w:pPr>
        <w:spacing w:after="0" w:line="240" w:lineRule="auto"/>
        <w:ind w:left="360"/>
        <w:jc w:val="center"/>
      </w:pPr>
      <w:r>
        <w:t>5</w:t>
      </w:r>
      <w:r w:rsidR="0065296F">
        <w:t>. Рынок кадастровых и землеустроительных работ</w:t>
      </w:r>
    </w:p>
    <w:p w14:paraId="6B9C0956" w14:textId="77777777" w:rsidR="00C83DA5" w:rsidRPr="00C4593F" w:rsidRDefault="00C83DA5" w:rsidP="0065296F">
      <w:pPr>
        <w:spacing w:after="0" w:line="240" w:lineRule="auto"/>
        <w:ind w:left="360"/>
        <w:jc w:val="center"/>
        <w:rPr>
          <w:sz w:val="12"/>
          <w:szCs w:val="12"/>
        </w:rPr>
      </w:pPr>
    </w:p>
    <w:p w14:paraId="559EC5D5" w14:textId="6218C720" w:rsidR="0065296F" w:rsidRDefault="00A235A2" w:rsidP="0065296F">
      <w:pPr>
        <w:spacing w:after="0" w:line="240" w:lineRule="auto"/>
        <w:ind w:left="360"/>
        <w:jc w:val="center"/>
      </w:pPr>
      <w:r>
        <w:t>5</w:t>
      </w:r>
      <w:r w:rsidR="0065296F">
        <w:t xml:space="preserve">.1. Сведения о показателях развития конкуренции на рынке </w:t>
      </w:r>
      <w:r w:rsidR="00574AFD">
        <w:t>кадастровых и землеустроительных работ</w:t>
      </w:r>
    </w:p>
    <w:tbl>
      <w:tblPr>
        <w:tblStyle w:val="a4"/>
        <w:tblW w:w="15139" w:type="dxa"/>
        <w:tblInd w:w="-289" w:type="dxa"/>
        <w:tblLook w:val="04A0" w:firstRow="1" w:lastRow="0" w:firstColumn="1" w:lastColumn="0" w:noHBand="0" w:noVBand="1"/>
      </w:tblPr>
      <w:tblGrid>
        <w:gridCol w:w="709"/>
        <w:gridCol w:w="8052"/>
        <w:gridCol w:w="2373"/>
        <w:gridCol w:w="2027"/>
        <w:gridCol w:w="1978"/>
      </w:tblGrid>
      <w:tr w:rsidR="00C649D7" w14:paraId="0D39C589" w14:textId="77777777" w:rsidTr="00C16DD6">
        <w:tc>
          <w:tcPr>
            <w:tcW w:w="709" w:type="dxa"/>
            <w:vMerge w:val="restart"/>
          </w:tcPr>
          <w:p w14:paraId="47186EB8" w14:textId="77777777" w:rsidR="00C649D7" w:rsidRDefault="00C649D7" w:rsidP="001D03EF">
            <w:pPr>
              <w:jc w:val="center"/>
            </w:pPr>
            <w:r>
              <w:t xml:space="preserve">№ </w:t>
            </w:r>
            <w:proofErr w:type="gramStart"/>
            <w:r>
              <w:t>п</w:t>
            </w:r>
            <w:proofErr w:type="gramEnd"/>
            <w:r>
              <w:t>/п</w:t>
            </w:r>
          </w:p>
        </w:tc>
        <w:tc>
          <w:tcPr>
            <w:tcW w:w="8052" w:type="dxa"/>
            <w:vMerge w:val="restart"/>
          </w:tcPr>
          <w:p w14:paraId="0F5C69BB" w14:textId="77777777" w:rsidR="00C649D7" w:rsidRDefault="00C649D7" w:rsidP="001D03EF">
            <w:pPr>
              <w:jc w:val="center"/>
            </w:pPr>
            <w:r>
              <w:t>Наименование ключевого показателя</w:t>
            </w:r>
          </w:p>
        </w:tc>
        <w:tc>
          <w:tcPr>
            <w:tcW w:w="2373" w:type="dxa"/>
            <w:vMerge w:val="restart"/>
          </w:tcPr>
          <w:p w14:paraId="6750D916" w14:textId="77777777" w:rsidR="00C649D7" w:rsidRDefault="00C649D7" w:rsidP="001D03EF">
            <w:pPr>
              <w:jc w:val="center"/>
            </w:pPr>
            <w:r>
              <w:t>Единица измерения</w:t>
            </w:r>
          </w:p>
        </w:tc>
        <w:tc>
          <w:tcPr>
            <w:tcW w:w="4005" w:type="dxa"/>
            <w:gridSpan w:val="2"/>
          </w:tcPr>
          <w:p w14:paraId="10565415" w14:textId="04507053" w:rsidR="00C649D7" w:rsidRDefault="00C649D7" w:rsidP="001D03EF">
            <w:pPr>
              <w:jc w:val="center"/>
            </w:pPr>
            <w:r>
              <w:t>20</w:t>
            </w:r>
            <w:r w:rsidR="00155DDD">
              <w:t>22</w:t>
            </w:r>
            <w:r>
              <w:t xml:space="preserve"> год</w:t>
            </w:r>
          </w:p>
        </w:tc>
      </w:tr>
      <w:tr w:rsidR="00C649D7" w14:paraId="51CA97A8" w14:textId="77777777" w:rsidTr="002F08B3">
        <w:tc>
          <w:tcPr>
            <w:tcW w:w="709" w:type="dxa"/>
            <w:vMerge/>
          </w:tcPr>
          <w:p w14:paraId="2A94149D" w14:textId="77777777" w:rsidR="00C649D7" w:rsidRDefault="00C649D7" w:rsidP="001D03EF">
            <w:pPr>
              <w:jc w:val="center"/>
            </w:pPr>
          </w:p>
        </w:tc>
        <w:tc>
          <w:tcPr>
            <w:tcW w:w="8052" w:type="dxa"/>
            <w:vMerge/>
          </w:tcPr>
          <w:p w14:paraId="0DE7A241" w14:textId="77777777" w:rsidR="00C649D7" w:rsidRDefault="00C649D7" w:rsidP="001D03EF">
            <w:pPr>
              <w:jc w:val="center"/>
            </w:pPr>
          </w:p>
        </w:tc>
        <w:tc>
          <w:tcPr>
            <w:tcW w:w="2373" w:type="dxa"/>
            <w:vMerge/>
          </w:tcPr>
          <w:p w14:paraId="0A485B94" w14:textId="77777777" w:rsidR="00C649D7" w:rsidRDefault="00C649D7" w:rsidP="001D03EF">
            <w:pPr>
              <w:jc w:val="center"/>
            </w:pPr>
          </w:p>
        </w:tc>
        <w:tc>
          <w:tcPr>
            <w:tcW w:w="2027" w:type="dxa"/>
          </w:tcPr>
          <w:p w14:paraId="14EDE694" w14:textId="3A79D8C8" w:rsidR="00C649D7" w:rsidRDefault="00C649D7" w:rsidP="001D03EF">
            <w:pPr>
              <w:jc w:val="center"/>
            </w:pPr>
            <w:r>
              <w:t>план</w:t>
            </w:r>
          </w:p>
        </w:tc>
        <w:tc>
          <w:tcPr>
            <w:tcW w:w="1978" w:type="dxa"/>
          </w:tcPr>
          <w:p w14:paraId="05B37CE2" w14:textId="7589574E" w:rsidR="00C649D7" w:rsidRDefault="00C649D7" w:rsidP="001D03EF">
            <w:pPr>
              <w:jc w:val="center"/>
            </w:pPr>
            <w:r>
              <w:t>факт</w:t>
            </w:r>
          </w:p>
        </w:tc>
      </w:tr>
      <w:tr w:rsidR="002F08B3" w14:paraId="6D7FEFD2" w14:textId="77777777" w:rsidTr="002F08B3">
        <w:tc>
          <w:tcPr>
            <w:tcW w:w="709" w:type="dxa"/>
          </w:tcPr>
          <w:p w14:paraId="7C5BDD7A" w14:textId="3BFC2D41" w:rsidR="002F08B3" w:rsidRDefault="002F08B3" w:rsidP="00911BC4">
            <w:pPr>
              <w:jc w:val="center"/>
            </w:pPr>
            <w:r>
              <w:t>1</w:t>
            </w:r>
          </w:p>
        </w:tc>
        <w:tc>
          <w:tcPr>
            <w:tcW w:w="8052" w:type="dxa"/>
          </w:tcPr>
          <w:p w14:paraId="6B4C80D0" w14:textId="39F3A576" w:rsidR="002F08B3" w:rsidRDefault="002F08B3" w:rsidP="00A235A2">
            <w:pPr>
              <w:jc w:val="both"/>
            </w:pPr>
            <w:r>
              <w:t>Доля стоимости муниципальных контрактов на выполнение кадастровых работ, заключенных конкурентным способом, по отношению к общей стоимости муниципальных контрактов на выполнение кадастровых работ</w:t>
            </w:r>
          </w:p>
        </w:tc>
        <w:tc>
          <w:tcPr>
            <w:tcW w:w="2373" w:type="dxa"/>
          </w:tcPr>
          <w:p w14:paraId="70F69030" w14:textId="531F7D27" w:rsidR="002F08B3" w:rsidRDefault="002F08B3" w:rsidP="00911BC4">
            <w:pPr>
              <w:jc w:val="center"/>
            </w:pPr>
            <w:r>
              <w:t>%</w:t>
            </w:r>
          </w:p>
        </w:tc>
        <w:tc>
          <w:tcPr>
            <w:tcW w:w="2027" w:type="dxa"/>
          </w:tcPr>
          <w:p w14:paraId="3E067F8B" w14:textId="617EA938" w:rsidR="002F08B3" w:rsidRDefault="00470627" w:rsidP="00911BC4">
            <w:pPr>
              <w:jc w:val="center"/>
            </w:pPr>
            <w:r>
              <w:t>80</w:t>
            </w:r>
          </w:p>
        </w:tc>
        <w:tc>
          <w:tcPr>
            <w:tcW w:w="1978" w:type="dxa"/>
          </w:tcPr>
          <w:p w14:paraId="1A57C5F3" w14:textId="22E33834" w:rsidR="002F08B3" w:rsidRDefault="003065FF" w:rsidP="00911BC4">
            <w:pPr>
              <w:jc w:val="center"/>
            </w:pPr>
            <w:r>
              <w:t>87,8</w:t>
            </w:r>
          </w:p>
        </w:tc>
      </w:tr>
    </w:tbl>
    <w:p w14:paraId="60202FD7" w14:textId="77777777" w:rsidR="0065296F" w:rsidRPr="00C4593F" w:rsidRDefault="0065296F" w:rsidP="0065296F">
      <w:pPr>
        <w:spacing w:after="0" w:line="240" w:lineRule="auto"/>
        <w:ind w:left="360"/>
        <w:jc w:val="center"/>
        <w:rPr>
          <w:sz w:val="12"/>
          <w:szCs w:val="12"/>
        </w:rPr>
      </w:pPr>
    </w:p>
    <w:p w14:paraId="4DD84251" w14:textId="24E1703B" w:rsidR="0065296F" w:rsidRDefault="00C81C32" w:rsidP="0065296F">
      <w:pPr>
        <w:spacing w:after="0" w:line="240" w:lineRule="auto"/>
        <w:ind w:left="360"/>
        <w:jc w:val="center"/>
      </w:pPr>
      <w:r>
        <w:t>5</w:t>
      </w:r>
      <w:r w:rsidR="0065296F">
        <w:t xml:space="preserve">.2. План мероприятий по развитию конкуренции на рынке </w:t>
      </w:r>
      <w:r w:rsidR="00574AFD">
        <w:t>кадастровых и землеустроительных работ</w:t>
      </w:r>
    </w:p>
    <w:tbl>
      <w:tblPr>
        <w:tblStyle w:val="a4"/>
        <w:tblW w:w="15139" w:type="dxa"/>
        <w:tblInd w:w="-289" w:type="dxa"/>
        <w:tblLook w:val="04A0" w:firstRow="1" w:lastRow="0" w:firstColumn="1" w:lastColumn="0" w:noHBand="0" w:noVBand="1"/>
      </w:tblPr>
      <w:tblGrid>
        <w:gridCol w:w="710"/>
        <w:gridCol w:w="5619"/>
        <w:gridCol w:w="8810"/>
      </w:tblGrid>
      <w:tr w:rsidR="002F08B3" w14:paraId="68BFD0A0" w14:textId="77777777" w:rsidTr="002F08B3">
        <w:tc>
          <w:tcPr>
            <w:tcW w:w="710" w:type="dxa"/>
          </w:tcPr>
          <w:p w14:paraId="7C74F6E3" w14:textId="77777777" w:rsidR="002F08B3" w:rsidRDefault="002F08B3" w:rsidP="001D03EF">
            <w:pPr>
              <w:jc w:val="center"/>
            </w:pPr>
            <w:r>
              <w:t xml:space="preserve">№ </w:t>
            </w:r>
            <w:proofErr w:type="gramStart"/>
            <w:r>
              <w:t>п</w:t>
            </w:r>
            <w:proofErr w:type="gramEnd"/>
            <w:r>
              <w:t>/п</w:t>
            </w:r>
          </w:p>
        </w:tc>
        <w:tc>
          <w:tcPr>
            <w:tcW w:w="5619" w:type="dxa"/>
          </w:tcPr>
          <w:p w14:paraId="2E305E06" w14:textId="77777777" w:rsidR="002F08B3" w:rsidRDefault="002F08B3" w:rsidP="001D03EF">
            <w:pPr>
              <w:jc w:val="center"/>
            </w:pPr>
            <w:r>
              <w:t>Наименование мероприятия</w:t>
            </w:r>
          </w:p>
        </w:tc>
        <w:tc>
          <w:tcPr>
            <w:tcW w:w="8810" w:type="dxa"/>
          </w:tcPr>
          <w:p w14:paraId="02F0BE43" w14:textId="7C755478" w:rsidR="002F08B3" w:rsidRDefault="00C4593F" w:rsidP="001D03EF">
            <w:pPr>
              <w:jc w:val="center"/>
            </w:pPr>
            <w:r>
              <w:t>Р</w:t>
            </w:r>
            <w:r w:rsidR="002F08B3">
              <w:t>езультат исполнения мероприятия</w:t>
            </w:r>
          </w:p>
        </w:tc>
      </w:tr>
      <w:tr w:rsidR="002F08B3" w14:paraId="4844B43B" w14:textId="77777777" w:rsidTr="002F08B3">
        <w:tc>
          <w:tcPr>
            <w:tcW w:w="710" w:type="dxa"/>
          </w:tcPr>
          <w:p w14:paraId="1B9661A8" w14:textId="77777777" w:rsidR="002F08B3" w:rsidRDefault="002F08B3" w:rsidP="00911BC4">
            <w:pPr>
              <w:jc w:val="center"/>
            </w:pPr>
            <w:r>
              <w:t>1</w:t>
            </w:r>
          </w:p>
        </w:tc>
        <w:tc>
          <w:tcPr>
            <w:tcW w:w="5619" w:type="dxa"/>
          </w:tcPr>
          <w:p w14:paraId="732D1C01" w14:textId="4BC0FBE2" w:rsidR="002F08B3" w:rsidRDefault="002F08B3" w:rsidP="00A235A2">
            <w:pPr>
              <w:jc w:val="both"/>
            </w:pPr>
            <w:r>
              <w:t xml:space="preserve">Заключение муниципальных контрактов на выполнение кадастровых работ преимущественно конкурентным способом </w:t>
            </w:r>
          </w:p>
        </w:tc>
        <w:tc>
          <w:tcPr>
            <w:tcW w:w="8810" w:type="dxa"/>
          </w:tcPr>
          <w:p w14:paraId="7D51DAD2" w14:textId="10012386" w:rsidR="002F08B3" w:rsidRDefault="00C31966" w:rsidP="00C31966">
            <w:pPr>
              <w:jc w:val="both"/>
            </w:pPr>
            <w:r w:rsidRPr="00C31966">
              <w:t>В 2022 году заключены 14 муниципальных контракт</w:t>
            </w:r>
            <w:r>
              <w:t>ов</w:t>
            </w:r>
            <w:r w:rsidRPr="00C31966">
              <w:t xml:space="preserve"> на выполнение кадастровых работ на общую сумму 795</w:t>
            </w:r>
            <w:r>
              <w:t xml:space="preserve"> </w:t>
            </w:r>
            <w:r w:rsidRPr="00C31966">
              <w:t>844,36 руб</w:t>
            </w:r>
            <w:r>
              <w:t>.</w:t>
            </w:r>
            <w:r w:rsidRPr="00C31966">
              <w:t>, из них 9 контрактов на общую сумму 698</w:t>
            </w:r>
            <w:r>
              <w:t xml:space="preserve"> </w:t>
            </w:r>
            <w:r w:rsidRPr="00C31966">
              <w:t>744,36 руб. заключены по результатам электронного аукциона – наиболее конкурентным способом.</w:t>
            </w:r>
          </w:p>
        </w:tc>
      </w:tr>
    </w:tbl>
    <w:p w14:paraId="1FCF63F7" w14:textId="723AAC1B" w:rsidR="0065296F" w:rsidRDefault="0065296F" w:rsidP="00CA5109">
      <w:pPr>
        <w:spacing w:after="0" w:line="240" w:lineRule="auto"/>
        <w:ind w:left="360"/>
        <w:jc w:val="center"/>
      </w:pPr>
    </w:p>
    <w:p w14:paraId="1ACE1F62" w14:textId="1AEA7A67" w:rsidR="00237BDF" w:rsidRDefault="00C81C32" w:rsidP="00237BDF">
      <w:pPr>
        <w:spacing w:after="0" w:line="240" w:lineRule="auto"/>
        <w:ind w:left="360"/>
        <w:jc w:val="center"/>
        <w:rPr>
          <w:i/>
          <w:iCs/>
        </w:rPr>
      </w:pPr>
      <w:r>
        <w:t>6</w:t>
      </w:r>
      <w:r w:rsidR="00237BDF">
        <w:t xml:space="preserve">. Рынок </w:t>
      </w:r>
      <w:r w:rsidR="008F232A">
        <w:t>работ по благоустройству городской среды</w:t>
      </w:r>
    </w:p>
    <w:p w14:paraId="0F20C4CC" w14:textId="77777777" w:rsidR="00321296" w:rsidRPr="00C4593F" w:rsidRDefault="00321296" w:rsidP="008F232A">
      <w:pPr>
        <w:spacing w:after="0" w:line="240" w:lineRule="auto"/>
        <w:ind w:left="360"/>
        <w:jc w:val="center"/>
        <w:rPr>
          <w:i/>
          <w:iCs/>
          <w:sz w:val="12"/>
          <w:szCs w:val="12"/>
        </w:rPr>
      </w:pPr>
    </w:p>
    <w:p w14:paraId="36E22260" w14:textId="682EA960" w:rsidR="00237BDF" w:rsidRDefault="00C81C32" w:rsidP="00237BDF">
      <w:pPr>
        <w:spacing w:after="0" w:line="240" w:lineRule="auto"/>
        <w:ind w:left="360"/>
        <w:jc w:val="center"/>
      </w:pPr>
      <w:r>
        <w:t>6</w:t>
      </w:r>
      <w:r w:rsidR="00237BDF">
        <w:t xml:space="preserve">.1. Сведения о показателях развития конкуренции на рынке </w:t>
      </w:r>
      <w:r w:rsidR="008F232A">
        <w:t>работ по благоустройству городской среды</w:t>
      </w:r>
    </w:p>
    <w:tbl>
      <w:tblPr>
        <w:tblStyle w:val="a4"/>
        <w:tblW w:w="15139" w:type="dxa"/>
        <w:tblInd w:w="-289" w:type="dxa"/>
        <w:tblLook w:val="04A0" w:firstRow="1" w:lastRow="0" w:firstColumn="1" w:lastColumn="0" w:noHBand="0" w:noVBand="1"/>
      </w:tblPr>
      <w:tblGrid>
        <w:gridCol w:w="710"/>
        <w:gridCol w:w="8051"/>
        <w:gridCol w:w="2409"/>
        <w:gridCol w:w="1985"/>
        <w:gridCol w:w="1984"/>
      </w:tblGrid>
      <w:tr w:rsidR="00C4593F" w14:paraId="5E6A11D5" w14:textId="77777777" w:rsidTr="00C649D7">
        <w:tc>
          <w:tcPr>
            <w:tcW w:w="710" w:type="dxa"/>
            <w:vMerge w:val="restart"/>
          </w:tcPr>
          <w:p w14:paraId="1C4D9990" w14:textId="77777777" w:rsidR="00C4593F" w:rsidRDefault="00C4593F" w:rsidP="001D03EF">
            <w:pPr>
              <w:jc w:val="center"/>
            </w:pPr>
            <w:r>
              <w:t xml:space="preserve">№ </w:t>
            </w:r>
            <w:proofErr w:type="gramStart"/>
            <w:r>
              <w:t>п</w:t>
            </w:r>
            <w:proofErr w:type="gramEnd"/>
            <w:r>
              <w:t>/п</w:t>
            </w:r>
          </w:p>
        </w:tc>
        <w:tc>
          <w:tcPr>
            <w:tcW w:w="8051" w:type="dxa"/>
            <w:vMerge w:val="restart"/>
          </w:tcPr>
          <w:p w14:paraId="6808F73C" w14:textId="443E6DEE" w:rsidR="00C4593F" w:rsidRDefault="00C4593F" w:rsidP="001D03EF">
            <w:pPr>
              <w:jc w:val="center"/>
            </w:pPr>
            <w:r>
              <w:t>Наименование показателя</w:t>
            </w:r>
          </w:p>
        </w:tc>
        <w:tc>
          <w:tcPr>
            <w:tcW w:w="2409" w:type="dxa"/>
            <w:vMerge w:val="restart"/>
          </w:tcPr>
          <w:p w14:paraId="3B01B567" w14:textId="77777777" w:rsidR="00C4593F" w:rsidRDefault="00C4593F" w:rsidP="001D03EF">
            <w:pPr>
              <w:jc w:val="center"/>
            </w:pPr>
            <w:r>
              <w:t>Единица измерения</w:t>
            </w:r>
          </w:p>
        </w:tc>
        <w:tc>
          <w:tcPr>
            <w:tcW w:w="3969" w:type="dxa"/>
            <w:gridSpan w:val="2"/>
          </w:tcPr>
          <w:p w14:paraId="498FF31F" w14:textId="52A7C687" w:rsidR="00C4593F" w:rsidRDefault="00C4593F" w:rsidP="001D03EF">
            <w:pPr>
              <w:jc w:val="center"/>
            </w:pPr>
            <w:r>
              <w:t>20</w:t>
            </w:r>
            <w:r w:rsidR="00155DDD">
              <w:t>22</w:t>
            </w:r>
            <w:r>
              <w:t xml:space="preserve"> год</w:t>
            </w:r>
          </w:p>
        </w:tc>
      </w:tr>
      <w:tr w:rsidR="00C4593F" w14:paraId="6076FF12" w14:textId="77777777" w:rsidTr="00C649D7">
        <w:tc>
          <w:tcPr>
            <w:tcW w:w="710" w:type="dxa"/>
            <w:vMerge/>
          </w:tcPr>
          <w:p w14:paraId="5A74E18A" w14:textId="77777777" w:rsidR="00C4593F" w:rsidRDefault="00C4593F" w:rsidP="001D03EF">
            <w:pPr>
              <w:jc w:val="center"/>
            </w:pPr>
          </w:p>
        </w:tc>
        <w:tc>
          <w:tcPr>
            <w:tcW w:w="8051" w:type="dxa"/>
            <w:vMerge/>
          </w:tcPr>
          <w:p w14:paraId="50FD5E5F" w14:textId="77777777" w:rsidR="00C4593F" w:rsidRDefault="00C4593F" w:rsidP="001D03EF">
            <w:pPr>
              <w:jc w:val="center"/>
            </w:pPr>
          </w:p>
        </w:tc>
        <w:tc>
          <w:tcPr>
            <w:tcW w:w="2409" w:type="dxa"/>
            <w:vMerge/>
          </w:tcPr>
          <w:p w14:paraId="231A4A4A" w14:textId="77777777" w:rsidR="00C4593F" w:rsidRDefault="00C4593F" w:rsidP="001D03EF">
            <w:pPr>
              <w:jc w:val="center"/>
            </w:pPr>
          </w:p>
        </w:tc>
        <w:tc>
          <w:tcPr>
            <w:tcW w:w="1985" w:type="dxa"/>
          </w:tcPr>
          <w:p w14:paraId="42A0C250" w14:textId="09F1554F" w:rsidR="00C4593F" w:rsidRDefault="00C4593F" w:rsidP="001D03EF">
            <w:pPr>
              <w:jc w:val="center"/>
            </w:pPr>
            <w:r>
              <w:t>план</w:t>
            </w:r>
          </w:p>
        </w:tc>
        <w:tc>
          <w:tcPr>
            <w:tcW w:w="1984" w:type="dxa"/>
          </w:tcPr>
          <w:p w14:paraId="2C4B5134" w14:textId="3BCF41EA" w:rsidR="00C4593F" w:rsidRDefault="00C4593F" w:rsidP="001D03EF">
            <w:pPr>
              <w:jc w:val="center"/>
            </w:pPr>
            <w:r>
              <w:t>факт</w:t>
            </w:r>
          </w:p>
        </w:tc>
      </w:tr>
      <w:tr w:rsidR="00C4593F" w14:paraId="1C9D8F4D" w14:textId="77777777" w:rsidTr="00C649D7">
        <w:tc>
          <w:tcPr>
            <w:tcW w:w="710" w:type="dxa"/>
          </w:tcPr>
          <w:p w14:paraId="263AEE2C" w14:textId="2720F7BB" w:rsidR="00C4593F" w:rsidRDefault="00C4593F" w:rsidP="00C4593F">
            <w:pPr>
              <w:jc w:val="center"/>
            </w:pPr>
            <w:r>
              <w:t>1</w:t>
            </w:r>
          </w:p>
        </w:tc>
        <w:tc>
          <w:tcPr>
            <w:tcW w:w="8051" w:type="dxa"/>
          </w:tcPr>
          <w:p w14:paraId="3DCFE700" w14:textId="43F68515" w:rsidR="00C4593F" w:rsidRDefault="00C4593F" w:rsidP="00C4593F">
            <w:pPr>
              <w:jc w:val="both"/>
            </w:pPr>
            <w:r>
              <w:t>Количество благоустроенных дворовых территорий многоквартирных домов</w:t>
            </w:r>
          </w:p>
        </w:tc>
        <w:tc>
          <w:tcPr>
            <w:tcW w:w="2409" w:type="dxa"/>
          </w:tcPr>
          <w:p w14:paraId="6BDDBCBF" w14:textId="635C40BB" w:rsidR="00C4593F" w:rsidRDefault="00C4593F" w:rsidP="00C4593F">
            <w:pPr>
              <w:jc w:val="center"/>
            </w:pPr>
            <w:r>
              <w:t>ед.</w:t>
            </w:r>
          </w:p>
        </w:tc>
        <w:tc>
          <w:tcPr>
            <w:tcW w:w="1985" w:type="dxa"/>
          </w:tcPr>
          <w:p w14:paraId="349ECBBF" w14:textId="6BD29B0D" w:rsidR="00C4593F" w:rsidRDefault="00C4593F" w:rsidP="00C4593F">
            <w:pPr>
              <w:jc w:val="center"/>
            </w:pPr>
            <w:r w:rsidRPr="00203A4E">
              <w:t>2</w:t>
            </w:r>
            <w:r w:rsidR="00470627">
              <w:t>3</w:t>
            </w:r>
          </w:p>
        </w:tc>
        <w:tc>
          <w:tcPr>
            <w:tcW w:w="1984" w:type="dxa"/>
          </w:tcPr>
          <w:p w14:paraId="4AFB28A4" w14:textId="676FEBBD" w:rsidR="00C4593F" w:rsidRDefault="00385941" w:rsidP="00C4593F">
            <w:pPr>
              <w:jc w:val="center"/>
            </w:pPr>
            <w:r>
              <w:t>15</w:t>
            </w:r>
          </w:p>
        </w:tc>
      </w:tr>
      <w:tr w:rsidR="00C4593F" w14:paraId="11F02347" w14:textId="77777777" w:rsidTr="00C649D7">
        <w:tc>
          <w:tcPr>
            <w:tcW w:w="710" w:type="dxa"/>
          </w:tcPr>
          <w:p w14:paraId="452678D5" w14:textId="36CC8BCA" w:rsidR="00C4593F" w:rsidRDefault="00C4593F" w:rsidP="00C4593F">
            <w:pPr>
              <w:jc w:val="center"/>
            </w:pPr>
            <w:r>
              <w:lastRenderedPageBreak/>
              <w:t>2</w:t>
            </w:r>
          </w:p>
        </w:tc>
        <w:tc>
          <w:tcPr>
            <w:tcW w:w="8051" w:type="dxa"/>
          </w:tcPr>
          <w:p w14:paraId="6FF65EB7" w14:textId="35179776" w:rsidR="00C4593F" w:rsidRDefault="00C4593F" w:rsidP="00C4593F">
            <w:pPr>
              <w:jc w:val="both"/>
            </w:pPr>
            <w:r>
              <w:t>Количество благоустроенных муниципальных территорий общего пользования</w:t>
            </w:r>
          </w:p>
        </w:tc>
        <w:tc>
          <w:tcPr>
            <w:tcW w:w="2409" w:type="dxa"/>
          </w:tcPr>
          <w:p w14:paraId="599C7C6E" w14:textId="651A558B" w:rsidR="00C4593F" w:rsidRDefault="00C4593F" w:rsidP="00C4593F">
            <w:pPr>
              <w:jc w:val="center"/>
            </w:pPr>
            <w:r>
              <w:t>ед.</w:t>
            </w:r>
          </w:p>
        </w:tc>
        <w:tc>
          <w:tcPr>
            <w:tcW w:w="1985" w:type="dxa"/>
          </w:tcPr>
          <w:p w14:paraId="635E5BCE" w14:textId="5D7A8B36" w:rsidR="00C4593F" w:rsidRDefault="00C4593F" w:rsidP="00C4593F">
            <w:pPr>
              <w:jc w:val="center"/>
            </w:pPr>
            <w:r w:rsidRPr="00203A4E">
              <w:t>1</w:t>
            </w:r>
          </w:p>
        </w:tc>
        <w:tc>
          <w:tcPr>
            <w:tcW w:w="1984" w:type="dxa"/>
          </w:tcPr>
          <w:p w14:paraId="35F4D17E" w14:textId="4BB39E61" w:rsidR="00C4593F" w:rsidRDefault="00385941" w:rsidP="00C4593F">
            <w:pPr>
              <w:jc w:val="center"/>
            </w:pPr>
            <w:r>
              <w:t>1</w:t>
            </w:r>
          </w:p>
        </w:tc>
      </w:tr>
    </w:tbl>
    <w:p w14:paraId="638F3E3C" w14:textId="77777777" w:rsidR="00237BDF" w:rsidRPr="00C4593F" w:rsidRDefault="00237BDF" w:rsidP="00237BDF">
      <w:pPr>
        <w:spacing w:after="0" w:line="240" w:lineRule="auto"/>
        <w:ind w:left="360"/>
        <w:jc w:val="center"/>
        <w:rPr>
          <w:sz w:val="12"/>
          <w:szCs w:val="12"/>
        </w:rPr>
      </w:pPr>
    </w:p>
    <w:p w14:paraId="5F6F9A0C" w14:textId="5836DA4D" w:rsidR="00237BDF" w:rsidRDefault="00C81C32" w:rsidP="00237BDF">
      <w:pPr>
        <w:spacing w:after="0" w:line="240" w:lineRule="auto"/>
        <w:ind w:left="360"/>
        <w:jc w:val="center"/>
      </w:pPr>
      <w:r>
        <w:t>6</w:t>
      </w:r>
      <w:r w:rsidR="00237BDF">
        <w:t xml:space="preserve">.2. План мероприятий по развитию конкуренции на рынке </w:t>
      </w:r>
      <w:r w:rsidR="008F232A">
        <w:t>работ по благоустройству городской среды</w:t>
      </w:r>
    </w:p>
    <w:tbl>
      <w:tblPr>
        <w:tblStyle w:val="a4"/>
        <w:tblW w:w="15139" w:type="dxa"/>
        <w:tblInd w:w="-289" w:type="dxa"/>
        <w:tblLook w:val="04A0" w:firstRow="1" w:lastRow="0" w:firstColumn="1" w:lastColumn="0" w:noHBand="0" w:noVBand="1"/>
      </w:tblPr>
      <w:tblGrid>
        <w:gridCol w:w="710"/>
        <w:gridCol w:w="5619"/>
        <w:gridCol w:w="8810"/>
      </w:tblGrid>
      <w:tr w:rsidR="002F08B3" w14:paraId="23B96F8E" w14:textId="77777777" w:rsidTr="00C4593F">
        <w:tc>
          <w:tcPr>
            <w:tcW w:w="710" w:type="dxa"/>
          </w:tcPr>
          <w:p w14:paraId="5775AB27" w14:textId="77777777" w:rsidR="002F08B3" w:rsidRDefault="002F08B3" w:rsidP="001D03EF">
            <w:pPr>
              <w:jc w:val="center"/>
            </w:pPr>
            <w:r>
              <w:t xml:space="preserve">№ </w:t>
            </w:r>
            <w:proofErr w:type="gramStart"/>
            <w:r>
              <w:t>п</w:t>
            </w:r>
            <w:proofErr w:type="gramEnd"/>
            <w:r>
              <w:t>/п</w:t>
            </w:r>
          </w:p>
        </w:tc>
        <w:tc>
          <w:tcPr>
            <w:tcW w:w="5619" w:type="dxa"/>
          </w:tcPr>
          <w:p w14:paraId="5833ED7B" w14:textId="77777777" w:rsidR="002F08B3" w:rsidRDefault="002F08B3" w:rsidP="001D03EF">
            <w:pPr>
              <w:jc w:val="center"/>
            </w:pPr>
            <w:r>
              <w:t>Наименование мероприятия</w:t>
            </w:r>
          </w:p>
        </w:tc>
        <w:tc>
          <w:tcPr>
            <w:tcW w:w="8810" w:type="dxa"/>
          </w:tcPr>
          <w:p w14:paraId="4C66EDB1" w14:textId="790A219C" w:rsidR="002F08B3" w:rsidRDefault="00C4593F" w:rsidP="001D03EF">
            <w:pPr>
              <w:jc w:val="center"/>
            </w:pPr>
            <w:r>
              <w:t>Р</w:t>
            </w:r>
            <w:r w:rsidR="002F08B3">
              <w:t>езультат исполнения мероприятия</w:t>
            </w:r>
          </w:p>
        </w:tc>
      </w:tr>
      <w:tr w:rsidR="0049615C" w14:paraId="32C3CD56" w14:textId="77777777" w:rsidTr="00C4593F">
        <w:tc>
          <w:tcPr>
            <w:tcW w:w="710" w:type="dxa"/>
          </w:tcPr>
          <w:p w14:paraId="10659BC9" w14:textId="77777777" w:rsidR="0049615C" w:rsidRDefault="0049615C" w:rsidP="00976F23">
            <w:pPr>
              <w:jc w:val="center"/>
            </w:pPr>
            <w:r>
              <w:t>1</w:t>
            </w:r>
          </w:p>
        </w:tc>
        <w:tc>
          <w:tcPr>
            <w:tcW w:w="5619" w:type="dxa"/>
            <w:vAlign w:val="center"/>
          </w:tcPr>
          <w:p w14:paraId="222F326E" w14:textId="77777777" w:rsidR="0049615C" w:rsidRPr="00596203" w:rsidRDefault="0049615C" w:rsidP="00976F23">
            <w:pPr>
              <w:shd w:val="clear" w:color="auto" w:fill="FFFFFF"/>
              <w:ind w:right="120"/>
            </w:pPr>
            <w:r w:rsidRPr="00596203">
              <w:t>Проведение опросов населения для определения</w:t>
            </w:r>
          </w:p>
          <w:p w14:paraId="2516301C" w14:textId="07AE6893" w:rsidR="0049615C" w:rsidRPr="00FB3649" w:rsidRDefault="0049615C" w:rsidP="00976F23">
            <w:pPr>
              <w:jc w:val="both"/>
            </w:pPr>
            <w:r w:rsidRPr="00596203">
              <w:rPr>
                <w:spacing w:val="-7"/>
              </w:rPr>
              <w:t xml:space="preserve">приоритетных проектов в </w:t>
            </w:r>
            <w:r w:rsidRPr="00596203">
              <w:rPr>
                <w:spacing w:val="-4"/>
              </w:rPr>
              <w:t xml:space="preserve">сфере благоустройства </w:t>
            </w:r>
            <w:r w:rsidRPr="00596203">
              <w:t>городской среды</w:t>
            </w:r>
          </w:p>
        </w:tc>
        <w:tc>
          <w:tcPr>
            <w:tcW w:w="8810" w:type="dxa"/>
            <w:vAlign w:val="center"/>
          </w:tcPr>
          <w:p w14:paraId="6C95329E" w14:textId="62615506" w:rsidR="0049615C" w:rsidRPr="00FB3649" w:rsidRDefault="0049615C" w:rsidP="00976F23">
            <w:pPr>
              <w:shd w:val="clear" w:color="auto" w:fill="FFFFFF"/>
              <w:jc w:val="both"/>
            </w:pPr>
            <w:r w:rsidRPr="00F53EA2">
              <w:t>Проведено рейтинговое голосование по отбору общественной территории подлежащей благоустройству в первоначальном порядке в 2023 году. Проведено 4 заседания общественной комиссии по благоустройству и формированию современной городской среды на территории города Благовещенска.</w:t>
            </w:r>
          </w:p>
        </w:tc>
      </w:tr>
      <w:tr w:rsidR="0049615C" w14:paraId="2DD3E6F0" w14:textId="77777777" w:rsidTr="00C4593F">
        <w:tc>
          <w:tcPr>
            <w:tcW w:w="710" w:type="dxa"/>
          </w:tcPr>
          <w:p w14:paraId="1CA9327D" w14:textId="77777777" w:rsidR="0049615C" w:rsidRDefault="0049615C" w:rsidP="00976F23">
            <w:pPr>
              <w:jc w:val="center"/>
            </w:pPr>
            <w:r>
              <w:t>2</w:t>
            </w:r>
          </w:p>
        </w:tc>
        <w:tc>
          <w:tcPr>
            <w:tcW w:w="5619" w:type="dxa"/>
          </w:tcPr>
          <w:p w14:paraId="22029B83" w14:textId="3F64D706" w:rsidR="0049615C" w:rsidRPr="00FB3649" w:rsidRDefault="0049615C" w:rsidP="00976F23">
            <w:pPr>
              <w:shd w:val="clear" w:color="auto" w:fill="FFFFFF"/>
              <w:ind w:right="120"/>
              <w:jc w:val="both"/>
            </w:pPr>
            <w:r w:rsidRPr="00596203">
              <w:rPr>
                <w:spacing w:val="-7"/>
              </w:rPr>
              <w:t xml:space="preserve">Реализация мероприятий </w:t>
            </w:r>
            <w:r w:rsidRPr="00596203">
              <w:rPr>
                <w:spacing w:val="-4"/>
              </w:rPr>
              <w:t xml:space="preserve">регионального проекта </w:t>
            </w:r>
            <w:r w:rsidRPr="00596203">
              <w:t xml:space="preserve">«Формирование </w:t>
            </w:r>
            <w:r w:rsidRPr="00596203">
              <w:rPr>
                <w:spacing w:val="-5"/>
              </w:rPr>
              <w:t xml:space="preserve">комфортной городской </w:t>
            </w:r>
            <w:r w:rsidRPr="00596203">
              <w:t>среды»</w:t>
            </w:r>
          </w:p>
        </w:tc>
        <w:tc>
          <w:tcPr>
            <w:tcW w:w="8810" w:type="dxa"/>
            <w:vAlign w:val="center"/>
          </w:tcPr>
          <w:p w14:paraId="4B07A2D1" w14:textId="77777777" w:rsidR="0049615C" w:rsidRPr="00F53EA2" w:rsidRDefault="0049615C" w:rsidP="0049615C">
            <w:pPr>
              <w:jc w:val="both"/>
            </w:pPr>
            <w:r w:rsidRPr="00F53EA2">
              <w:t>В 2022 году выполнено благоустройство:</w:t>
            </w:r>
          </w:p>
          <w:p w14:paraId="7EFE0B62" w14:textId="77777777" w:rsidR="0049615C" w:rsidRPr="00F53EA2" w:rsidRDefault="0049615C" w:rsidP="003B2468">
            <w:pPr>
              <w:jc w:val="both"/>
            </w:pPr>
            <w:r w:rsidRPr="00F53EA2">
              <w:t>- 15 дворовых территорий: ул. Политехническая 88,  ул. Шевченко 14, ул. Комсомольская 42, ул. Свободная 259, ул. Пионерская 46, ул. Горького 150 и 182, ул. Амурская 22, ул. Чайковского 33, ул. Садовая 53, ул. 50 лет Октября 142, 202 и 202/2, ул. Зейская 99, ул. Островского, 251;</w:t>
            </w:r>
          </w:p>
          <w:p w14:paraId="22338722" w14:textId="5A03AA8B" w:rsidR="0049615C" w:rsidRPr="00FB3649" w:rsidRDefault="0049615C" w:rsidP="00976F23">
            <w:pPr>
              <w:jc w:val="both"/>
            </w:pPr>
            <w:r w:rsidRPr="00F53EA2">
              <w:t>- 1</w:t>
            </w:r>
            <w:r w:rsidR="008D24A1">
              <w:t xml:space="preserve"> </w:t>
            </w:r>
            <w:r w:rsidRPr="00F53EA2">
              <w:t xml:space="preserve">общественной территории: </w:t>
            </w:r>
            <w:r w:rsidRPr="00F53EA2">
              <w:rPr>
                <w:rFonts w:ascii="Times New Roman, Times, serif" w:hAnsi="Times New Roman, Times, serif"/>
              </w:rPr>
              <w:t>с. Плодопитомник, район озера.</w:t>
            </w:r>
            <w:r w:rsidRPr="00F53EA2">
              <w:t xml:space="preserve"> </w:t>
            </w:r>
          </w:p>
        </w:tc>
      </w:tr>
    </w:tbl>
    <w:p w14:paraId="25D201A5" w14:textId="77777777" w:rsidR="00237BDF" w:rsidRDefault="00237BDF" w:rsidP="00CA5109">
      <w:pPr>
        <w:spacing w:after="0" w:line="240" w:lineRule="auto"/>
        <w:ind w:left="360"/>
        <w:jc w:val="center"/>
      </w:pPr>
    </w:p>
    <w:p w14:paraId="40BC47E2" w14:textId="4237E79E" w:rsidR="008F232A" w:rsidRDefault="00C83DA5" w:rsidP="008F232A">
      <w:pPr>
        <w:spacing w:after="0" w:line="240" w:lineRule="auto"/>
        <w:ind w:left="360"/>
        <w:jc w:val="center"/>
      </w:pPr>
      <w:r>
        <w:t>7</w:t>
      </w:r>
      <w:r w:rsidR="008F232A">
        <w:t xml:space="preserve">. Рынок </w:t>
      </w:r>
      <w:r w:rsidR="00DB0539">
        <w:t xml:space="preserve">услуг </w:t>
      </w:r>
      <w:r w:rsidR="00743ED6">
        <w:t xml:space="preserve">по </w:t>
      </w:r>
      <w:r w:rsidR="00DB0539">
        <w:t>перевозк</w:t>
      </w:r>
      <w:r w:rsidR="00743ED6">
        <w:t>е</w:t>
      </w:r>
      <w:r w:rsidR="00DB0539">
        <w:t xml:space="preserve"> пассажиров автомобильным транспортом по муниципальным маршрутам</w:t>
      </w:r>
    </w:p>
    <w:p w14:paraId="6B2741BD" w14:textId="77777777" w:rsidR="00CF6C36" w:rsidRPr="00C4593F" w:rsidRDefault="00CF6C36" w:rsidP="008F232A">
      <w:pPr>
        <w:spacing w:after="0" w:line="240" w:lineRule="auto"/>
        <w:ind w:left="360"/>
        <w:jc w:val="center"/>
        <w:rPr>
          <w:sz w:val="12"/>
          <w:szCs w:val="12"/>
        </w:rPr>
      </w:pPr>
    </w:p>
    <w:p w14:paraId="0112113A" w14:textId="3F03EC74" w:rsidR="008F232A" w:rsidRDefault="006A4F6B" w:rsidP="008F232A">
      <w:pPr>
        <w:spacing w:after="0" w:line="240" w:lineRule="auto"/>
        <w:ind w:left="360"/>
        <w:jc w:val="center"/>
      </w:pPr>
      <w:r>
        <w:t>7</w:t>
      </w:r>
      <w:r w:rsidR="008F232A">
        <w:t xml:space="preserve">.1. Сведения о показателях развития конкуренции на рынке </w:t>
      </w:r>
      <w:r w:rsidR="00DB0539">
        <w:t xml:space="preserve">услуг </w:t>
      </w:r>
      <w:r w:rsidR="00743ED6">
        <w:t xml:space="preserve">по </w:t>
      </w:r>
      <w:r w:rsidR="00DB0539">
        <w:t>перевозк</w:t>
      </w:r>
      <w:r w:rsidR="00743ED6">
        <w:t>е</w:t>
      </w:r>
      <w:r w:rsidR="00DB0539">
        <w:t xml:space="preserve"> пассажиров автомобильным транспортом по муниципальным маршрутам</w:t>
      </w:r>
    </w:p>
    <w:tbl>
      <w:tblPr>
        <w:tblStyle w:val="a4"/>
        <w:tblW w:w="15139" w:type="dxa"/>
        <w:tblInd w:w="-289" w:type="dxa"/>
        <w:tblLook w:val="04A0" w:firstRow="1" w:lastRow="0" w:firstColumn="1" w:lastColumn="0" w:noHBand="0" w:noVBand="1"/>
      </w:tblPr>
      <w:tblGrid>
        <w:gridCol w:w="710"/>
        <w:gridCol w:w="8051"/>
        <w:gridCol w:w="2409"/>
        <w:gridCol w:w="1985"/>
        <w:gridCol w:w="1984"/>
      </w:tblGrid>
      <w:tr w:rsidR="00C4593F" w14:paraId="1A73CB44" w14:textId="77777777" w:rsidTr="009B7B5F">
        <w:tc>
          <w:tcPr>
            <w:tcW w:w="710" w:type="dxa"/>
            <w:vMerge w:val="restart"/>
          </w:tcPr>
          <w:p w14:paraId="2D2BA0E8" w14:textId="77777777" w:rsidR="00C4593F" w:rsidRDefault="00C4593F" w:rsidP="001D03EF">
            <w:pPr>
              <w:jc w:val="center"/>
            </w:pPr>
            <w:r>
              <w:t xml:space="preserve">№ </w:t>
            </w:r>
            <w:proofErr w:type="gramStart"/>
            <w:r>
              <w:t>п</w:t>
            </w:r>
            <w:proofErr w:type="gramEnd"/>
            <w:r>
              <w:t>/п</w:t>
            </w:r>
          </w:p>
        </w:tc>
        <w:tc>
          <w:tcPr>
            <w:tcW w:w="8051" w:type="dxa"/>
            <w:vMerge w:val="restart"/>
          </w:tcPr>
          <w:p w14:paraId="7DC8BF04" w14:textId="005B98E3" w:rsidR="00C4593F" w:rsidRDefault="00C4593F" w:rsidP="001D03EF">
            <w:pPr>
              <w:jc w:val="center"/>
            </w:pPr>
            <w:r>
              <w:t>Наименование показателя</w:t>
            </w:r>
          </w:p>
        </w:tc>
        <w:tc>
          <w:tcPr>
            <w:tcW w:w="2409" w:type="dxa"/>
            <w:vMerge w:val="restart"/>
          </w:tcPr>
          <w:p w14:paraId="195506E3" w14:textId="77777777" w:rsidR="00C4593F" w:rsidRDefault="00C4593F" w:rsidP="001D03EF">
            <w:pPr>
              <w:jc w:val="center"/>
            </w:pPr>
            <w:r>
              <w:t>Единица измерения</w:t>
            </w:r>
          </w:p>
        </w:tc>
        <w:tc>
          <w:tcPr>
            <w:tcW w:w="3969" w:type="dxa"/>
            <w:gridSpan w:val="2"/>
          </w:tcPr>
          <w:p w14:paraId="0DFBDACB" w14:textId="363995D2" w:rsidR="00C4593F" w:rsidRDefault="00C4593F" w:rsidP="001D03EF">
            <w:pPr>
              <w:jc w:val="center"/>
            </w:pPr>
            <w:r>
              <w:t>20</w:t>
            </w:r>
            <w:r w:rsidR="00155DDD">
              <w:t>22</w:t>
            </w:r>
            <w:r>
              <w:t xml:space="preserve"> год</w:t>
            </w:r>
          </w:p>
        </w:tc>
      </w:tr>
      <w:tr w:rsidR="00C4593F" w14:paraId="7418726C" w14:textId="77777777" w:rsidTr="00C4593F">
        <w:tc>
          <w:tcPr>
            <w:tcW w:w="710" w:type="dxa"/>
            <w:vMerge/>
          </w:tcPr>
          <w:p w14:paraId="36206906" w14:textId="77777777" w:rsidR="00C4593F" w:rsidRDefault="00C4593F" w:rsidP="001D03EF">
            <w:pPr>
              <w:jc w:val="center"/>
            </w:pPr>
          </w:p>
        </w:tc>
        <w:tc>
          <w:tcPr>
            <w:tcW w:w="8051" w:type="dxa"/>
            <w:vMerge/>
          </w:tcPr>
          <w:p w14:paraId="1469D211" w14:textId="77777777" w:rsidR="00C4593F" w:rsidRDefault="00C4593F" w:rsidP="001D03EF">
            <w:pPr>
              <w:jc w:val="center"/>
            </w:pPr>
          </w:p>
        </w:tc>
        <w:tc>
          <w:tcPr>
            <w:tcW w:w="2409" w:type="dxa"/>
            <w:vMerge/>
          </w:tcPr>
          <w:p w14:paraId="3AAC8335" w14:textId="77777777" w:rsidR="00C4593F" w:rsidRDefault="00C4593F" w:rsidP="001D03EF">
            <w:pPr>
              <w:jc w:val="center"/>
            </w:pPr>
          </w:p>
        </w:tc>
        <w:tc>
          <w:tcPr>
            <w:tcW w:w="1985" w:type="dxa"/>
          </w:tcPr>
          <w:p w14:paraId="07326877" w14:textId="1E8D311F" w:rsidR="00C4593F" w:rsidRDefault="00C4593F" w:rsidP="001D03EF">
            <w:pPr>
              <w:jc w:val="center"/>
            </w:pPr>
            <w:r>
              <w:t>план</w:t>
            </w:r>
          </w:p>
        </w:tc>
        <w:tc>
          <w:tcPr>
            <w:tcW w:w="1984" w:type="dxa"/>
          </w:tcPr>
          <w:p w14:paraId="33DE5966" w14:textId="0BC573C7" w:rsidR="00C4593F" w:rsidRDefault="00C4593F" w:rsidP="001D03EF">
            <w:pPr>
              <w:jc w:val="center"/>
            </w:pPr>
            <w:r>
              <w:t>факт</w:t>
            </w:r>
          </w:p>
        </w:tc>
      </w:tr>
      <w:tr w:rsidR="00C4593F" w14:paraId="1752675F" w14:textId="77777777" w:rsidTr="00C4593F">
        <w:tc>
          <w:tcPr>
            <w:tcW w:w="710" w:type="dxa"/>
          </w:tcPr>
          <w:p w14:paraId="6749B323" w14:textId="22216694" w:rsidR="00C4593F" w:rsidRDefault="00C4593F" w:rsidP="00C4593F">
            <w:pPr>
              <w:jc w:val="center"/>
            </w:pPr>
            <w:r>
              <w:t>1</w:t>
            </w:r>
          </w:p>
        </w:tc>
        <w:tc>
          <w:tcPr>
            <w:tcW w:w="8051" w:type="dxa"/>
          </w:tcPr>
          <w:p w14:paraId="116A31D7" w14:textId="1758CD2F" w:rsidR="00C4593F" w:rsidRDefault="00C4593F" w:rsidP="00C4593F">
            <w:pPr>
              <w:jc w:val="both"/>
            </w:pPr>
            <w:r w:rsidRPr="00837D75">
              <w:t>Доля от общего количества пассажиров, перевозимых перевозчиками частной формы собственности на муниципальных маршрутах транспорта общего пользования.</w:t>
            </w:r>
          </w:p>
        </w:tc>
        <w:tc>
          <w:tcPr>
            <w:tcW w:w="2409" w:type="dxa"/>
          </w:tcPr>
          <w:p w14:paraId="3206BCB4" w14:textId="44C42FFB" w:rsidR="00C4593F" w:rsidRDefault="00C4593F" w:rsidP="00C4593F">
            <w:pPr>
              <w:jc w:val="center"/>
            </w:pPr>
            <w:r w:rsidRPr="00837D75">
              <w:t>%</w:t>
            </w:r>
          </w:p>
        </w:tc>
        <w:tc>
          <w:tcPr>
            <w:tcW w:w="1985" w:type="dxa"/>
          </w:tcPr>
          <w:p w14:paraId="478216B0" w14:textId="1FD086BB" w:rsidR="00C4593F" w:rsidRDefault="00C4593F" w:rsidP="00044B3E">
            <w:pPr>
              <w:jc w:val="center"/>
            </w:pPr>
            <w:r w:rsidRPr="00837D75">
              <w:t>1</w:t>
            </w:r>
            <w:r w:rsidR="00044B3E">
              <w:t>0</w:t>
            </w:r>
            <w:r w:rsidRPr="00837D75">
              <w:t xml:space="preserve"> </w:t>
            </w:r>
          </w:p>
        </w:tc>
        <w:tc>
          <w:tcPr>
            <w:tcW w:w="1984" w:type="dxa"/>
          </w:tcPr>
          <w:p w14:paraId="64AD3AD9" w14:textId="6E7015CD" w:rsidR="00C4593F" w:rsidRDefault="007852A3" w:rsidP="00C4593F">
            <w:pPr>
              <w:jc w:val="center"/>
            </w:pPr>
            <w:r>
              <w:t>90</w:t>
            </w:r>
          </w:p>
        </w:tc>
      </w:tr>
      <w:tr w:rsidR="00C4593F" w14:paraId="1FDEFD19" w14:textId="77777777" w:rsidTr="00C4593F">
        <w:tc>
          <w:tcPr>
            <w:tcW w:w="710" w:type="dxa"/>
          </w:tcPr>
          <w:p w14:paraId="77D70CE3" w14:textId="76690292" w:rsidR="00C4593F" w:rsidRDefault="00C4593F" w:rsidP="00C4593F">
            <w:pPr>
              <w:jc w:val="center"/>
            </w:pPr>
            <w:r>
              <w:t>2</w:t>
            </w:r>
          </w:p>
        </w:tc>
        <w:tc>
          <w:tcPr>
            <w:tcW w:w="8051" w:type="dxa"/>
          </w:tcPr>
          <w:p w14:paraId="10165894" w14:textId="79303569" w:rsidR="00C4593F" w:rsidRDefault="00C4593F" w:rsidP="00C4593F">
            <w:pPr>
              <w:jc w:val="both"/>
            </w:pPr>
            <w:r w:rsidRPr="00837D75">
              <w:t xml:space="preserve">Доля от общего количества выполняемых перевозчиками частной формы собственности рейсов по муниципальным маршрутам транспорта общего пользования </w:t>
            </w:r>
          </w:p>
        </w:tc>
        <w:tc>
          <w:tcPr>
            <w:tcW w:w="2409" w:type="dxa"/>
          </w:tcPr>
          <w:p w14:paraId="4450DFD6" w14:textId="497E05BD" w:rsidR="00C4593F" w:rsidRDefault="00C4593F" w:rsidP="00C4593F">
            <w:pPr>
              <w:jc w:val="center"/>
            </w:pPr>
            <w:r w:rsidRPr="00837D75">
              <w:t>%</w:t>
            </w:r>
          </w:p>
        </w:tc>
        <w:tc>
          <w:tcPr>
            <w:tcW w:w="1985" w:type="dxa"/>
          </w:tcPr>
          <w:p w14:paraId="6DA7E5D0" w14:textId="6F93B7CA" w:rsidR="00C4593F" w:rsidRDefault="00B45D73" w:rsidP="00C4593F">
            <w:pPr>
              <w:jc w:val="center"/>
            </w:pPr>
            <w:r>
              <w:t>90</w:t>
            </w:r>
          </w:p>
        </w:tc>
        <w:tc>
          <w:tcPr>
            <w:tcW w:w="1984" w:type="dxa"/>
          </w:tcPr>
          <w:p w14:paraId="5D284AEE" w14:textId="5D015674" w:rsidR="00C4593F" w:rsidRDefault="007852A3" w:rsidP="00C4593F">
            <w:pPr>
              <w:jc w:val="center"/>
            </w:pPr>
            <w:r>
              <w:t>88</w:t>
            </w:r>
          </w:p>
        </w:tc>
      </w:tr>
    </w:tbl>
    <w:p w14:paraId="710E3AC5" w14:textId="63D325BE" w:rsidR="008F232A" w:rsidRDefault="006A4F6B" w:rsidP="008F232A">
      <w:pPr>
        <w:spacing w:after="0" w:line="240" w:lineRule="auto"/>
        <w:ind w:left="360"/>
        <w:jc w:val="center"/>
      </w:pPr>
      <w:r>
        <w:lastRenderedPageBreak/>
        <w:t>7</w:t>
      </w:r>
      <w:r w:rsidR="008F232A">
        <w:t xml:space="preserve">.2. План мероприятий по развитию конкуренции на рынке </w:t>
      </w:r>
      <w:r w:rsidR="00DB0539">
        <w:t xml:space="preserve">услуг </w:t>
      </w:r>
      <w:r w:rsidR="00743ED6">
        <w:t xml:space="preserve">по </w:t>
      </w:r>
      <w:r w:rsidR="00DB0539">
        <w:t>перевозк</w:t>
      </w:r>
      <w:r w:rsidR="00743ED6">
        <w:t>е</w:t>
      </w:r>
      <w:r w:rsidR="00DB0539">
        <w:t xml:space="preserve"> пассажиров автомобильным транспортом по муниципальным маршрутам</w:t>
      </w:r>
    </w:p>
    <w:tbl>
      <w:tblPr>
        <w:tblStyle w:val="a4"/>
        <w:tblW w:w="15139" w:type="dxa"/>
        <w:tblInd w:w="-289" w:type="dxa"/>
        <w:tblLook w:val="04A0" w:firstRow="1" w:lastRow="0" w:firstColumn="1" w:lastColumn="0" w:noHBand="0" w:noVBand="1"/>
      </w:tblPr>
      <w:tblGrid>
        <w:gridCol w:w="710"/>
        <w:gridCol w:w="5619"/>
        <w:gridCol w:w="8810"/>
      </w:tblGrid>
      <w:tr w:rsidR="002F08B3" w14:paraId="05D1A860" w14:textId="77777777" w:rsidTr="002F08B3">
        <w:tc>
          <w:tcPr>
            <w:tcW w:w="710" w:type="dxa"/>
          </w:tcPr>
          <w:p w14:paraId="49F195AC" w14:textId="77777777" w:rsidR="002F08B3" w:rsidRDefault="002F08B3" w:rsidP="001D03EF">
            <w:pPr>
              <w:jc w:val="center"/>
            </w:pPr>
            <w:r>
              <w:t xml:space="preserve">№ </w:t>
            </w:r>
            <w:proofErr w:type="gramStart"/>
            <w:r>
              <w:t>п</w:t>
            </w:r>
            <w:proofErr w:type="gramEnd"/>
            <w:r>
              <w:t>/п</w:t>
            </w:r>
          </w:p>
        </w:tc>
        <w:tc>
          <w:tcPr>
            <w:tcW w:w="5619" w:type="dxa"/>
          </w:tcPr>
          <w:p w14:paraId="5407B5EF" w14:textId="77777777" w:rsidR="002F08B3" w:rsidRDefault="002F08B3" w:rsidP="001D03EF">
            <w:pPr>
              <w:jc w:val="center"/>
            </w:pPr>
            <w:r>
              <w:t>Наименование мероприятия</w:t>
            </w:r>
          </w:p>
        </w:tc>
        <w:tc>
          <w:tcPr>
            <w:tcW w:w="8810" w:type="dxa"/>
          </w:tcPr>
          <w:p w14:paraId="4F763B66" w14:textId="1002BBC1" w:rsidR="002F08B3" w:rsidRDefault="00C4593F" w:rsidP="001D03EF">
            <w:pPr>
              <w:jc w:val="center"/>
            </w:pPr>
            <w:r>
              <w:t>Р</w:t>
            </w:r>
            <w:r w:rsidR="002F08B3">
              <w:t>езультат исполнения мероприятия</w:t>
            </w:r>
          </w:p>
        </w:tc>
      </w:tr>
      <w:tr w:rsidR="007852A3" w14:paraId="6A6B08CA" w14:textId="77777777" w:rsidTr="002F08B3">
        <w:tc>
          <w:tcPr>
            <w:tcW w:w="710" w:type="dxa"/>
          </w:tcPr>
          <w:p w14:paraId="066CF9E8" w14:textId="77777777" w:rsidR="007852A3" w:rsidRDefault="007852A3" w:rsidP="00EB30D5">
            <w:pPr>
              <w:jc w:val="center"/>
            </w:pPr>
            <w:r>
              <w:t>1</w:t>
            </w:r>
          </w:p>
        </w:tc>
        <w:tc>
          <w:tcPr>
            <w:tcW w:w="5619" w:type="dxa"/>
          </w:tcPr>
          <w:p w14:paraId="1DBBF05B" w14:textId="7F964C78" w:rsidR="007852A3" w:rsidRDefault="007852A3" w:rsidP="00EB30D5">
            <w:pPr>
              <w:jc w:val="both"/>
            </w:pPr>
            <w:r w:rsidRPr="00837D75">
              <w:t>Актуализация реестра муниципальных маршрутов регулярных перевозок муниципальной маршрутной сети города Благовещенска</w:t>
            </w:r>
          </w:p>
        </w:tc>
        <w:tc>
          <w:tcPr>
            <w:tcW w:w="8810" w:type="dxa"/>
          </w:tcPr>
          <w:p w14:paraId="16057520" w14:textId="537D7597" w:rsidR="007852A3" w:rsidRDefault="007852A3" w:rsidP="00EB30D5">
            <w:pPr>
              <w:jc w:val="both"/>
            </w:pPr>
            <w:r w:rsidRPr="008241B7">
              <w:t xml:space="preserve">Внесены изменения в Реестр муниципальных маршрутов в части уточнения сведений о привлеченных к обслуживанию маршрутов перевозчиков, а также параметров обслуживания маршрутов.  </w:t>
            </w:r>
          </w:p>
        </w:tc>
      </w:tr>
      <w:tr w:rsidR="007852A3" w14:paraId="0B443CB5" w14:textId="77777777" w:rsidTr="002F08B3">
        <w:tc>
          <w:tcPr>
            <w:tcW w:w="710" w:type="dxa"/>
          </w:tcPr>
          <w:p w14:paraId="273D281E" w14:textId="77777777" w:rsidR="007852A3" w:rsidRDefault="007852A3" w:rsidP="006A4F6B">
            <w:pPr>
              <w:jc w:val="center"/>
            </w:pPr>
            <w:r>
              <w:t>2</w:t>
            </w:r>
          </w:p>
        </w:tc>
        <w:tc>
          <w:tcPr>
            <w:tcW w:w="5619" w:type="dxa"/>
          </w:tcPr>
          <w:p w14:paraId="7038CE9A" w14:textId="44008D02" w:rsidR="007852A3" w:rsidRDefault="007852A3" w:rsidP="006A4F6B">
            <w:pPr>
              <w:jc w:val="both"/>
            </w:pPr>
            <w:r w:rsidRPr="00837D75">
              <w:t xml:space="preserve">Анализ и подготовка предложений по изменению вида регулярных перевозок пассажиров по муниципальным регулярным маршрутам </w:t>
            </w:r>
          </w:p>
        </w:tc>
        <w:tc>
          <w:tcPr>
            <w:tcW w:w="8810" w:type="dxa"/>
          </w:tcPr>
          <w:p w14:paraId="70807638" w14:textId="59B28205" w:rsidR="007852A3" w:rsidRDefault="007852A3" w:rsidP="00BF6A03">
            <w:pPr>
              <w:jc w:val="both"/>
            </w:pPr>
            <w:r>
              <w:t>В 2022 году принята разработанная ООО «Строй Инвест Проект» научно-исследовательская работа на тему «Комплексная схема организации транспортного обслуживания населения общественным транспортом в границах муниципального образования города Благовещенска». В соответствие с рекомендациями данной работы установлены перевозки пассажиров по регулируемому тарифу.</w:t>
            </w:r>
          </w:p>
        </w:tc>
      </w:tr>
      <w:tr w:rsidR="007852A3" w14:paraId="265EFEDA" w14:textId="77777777" w:rsidTr="002F08B3">
        <w:tc>
          <w:tcPr>
            <w:tcW w:w="710" w:type="dxa"/>
          </w:tcPr>
          <w:p w14:paraId="53D990B1" w14:textId="77777777" w:rsidR="007852A3" w:rsidRDefault="007852A3" w:rsidP="006A4F6B">
            <w:pPr>
              <w:jc w:val="center"/>
            </w:pPr>
            <w:r>
              <w:t>3</w:t>
            </w:r>
          </w:p>
        </w:tc>
        <w:tc>
          <w:tcPr>
            <w:tcW w:w="5619" w:type="dxa"/>
          </w:tcPr>
          <w:p w14:paraId="5C90C531" w14:textId="1CB915DE" w:rsidR="007852A3" w:rsidRDefault="007852A3" w:rsidP="006A4F6B">
            <w:pPr>
              <w:jc w:val="both"/>
            </w:pPr>
            <w:r w:rsidRPr="00837D75">
              <w:t xml:space="preserve">Оптимизация муниципальной маршрутной сети города Благовещенска </w:t>
            </w:r>
          </w:p>
        </w:tc>
        <w:tc>
          <w:tcPr>
            <w:tcW w:w="8810" w:type="dxa"/>
          </w:tcPr>
          <w:p w14:paraId="2B0CD548" w14:textId="36C02288" w:rsidR="007852A3" w:rsidRDefault="007852A3" w:rsidP="00BF6A03">
            <w:pPr>
              <w:jc w:val="both"/>
            </w:pPr>
            <w:r w:rsidRPr="00342DC0">
              <w:t>Не проводилась. Мероприятия по оптимизации муниципальной маршрутной сети города Благовещенска запланированы на 202</w:t>
            </w:r>
            <w:r>
              <w:t>3</w:t>
            </w:r>
            <w:r w:rsidRPr="00342DC0">
              <w:t xml:space="preserve"> год.</w:t>
            </w:r>
          </w:p>
        </w:tc>
      </w:tr>
      <w:tr w:rsidR="007852A3" w14:paraId="5B8BFC43" w14:textId="77777777" w:rsidTr="002F08B3">
        <w:tc>
          <w:tcPr>
            <w:tcW w:w="710" w:type="dxa"/>
          </w:tcPr>
          <w:p w14:paraId="2563C6EA" w14:textId="77777777" w:rsidR="007852A3" w:rsidRDefault="007852A3" w:rsidP="006A4F6B">
            <w:pPr>
              <w:jc w:val="center"/>
            </w:pPr>
            <w:r>
              <w:t>4</w:t>
            </w:r>
          </w:p>
        </w:tc>
        <w:tc>
          <w:tcPr>
            <w:tcW w:w="5619" w:type="dxa"/>
          </w:tcPr>
          <w:p w14:paraId="37CA9F4F" w14:textId="4A8E3D7A" w:rsidR="007852A3" w:rsidRPr="00837D75" w:rsidRDefault="007852A3" w:rsidP="006A4F6B">
            <w:pPr>
              <w:jc w:val="both"/>
            </w:pPr>
            <w:r w:rsidRPr="00837D75">
              <w:t>Организация и проведение открытого конкурса на право осуществления перевозок по маршруту регулярных перевозок.</w:t>
            </w:r>
            <w:r>
              <w:t xml:space="preserve"> </w:t>
            </w:r>
          </w:p>
          <w:p w14:paraId="7FD2D10D" w14:textId="68771094" w:rsidR="007852A3" w:rsidRDefault="007852A3" w:rsidP="006A4F6B">
            <w:pPr>
              <w:jc w:val="both"/>
            </w:pPr>
            <w:r w:rsidRPr="00837D75">
              <w:t>Заключение муниципальных контрактов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tc>
        <w:tc>
          <w:tcPr>
            <w:tcW w:w="8810" w:type="dxa"/>
          </w:tcPr>
          <w:p w14:paraId="1E952A7F" w14:textId="03F97F72" w:rsidR="007852A3" w:rsidRDefault="007852A3" w:rsidP="00BF6A03">
            <w:pPr>
              <w:jc w:val="both"/>
            </w:pPr>
            <w:r>
              <w:t xml:space="preserve">В текущем году заключен муниципальный контракт на обслуживание муниципального маршрута № 26. </w:t>
            </w:r>
            <w:r w:rsidRPr="00342DC0">
              <w:rPr>
                <w:rFonts w:eastAsia="Calibri"/>
              </w:rPr>
              <w:t>Проведение конкурсных процедур на право заключения муниципального контракта на выполнение работ по перевозке пассажиров по</w:t>
            </w:r>
            <w:r>
              <w:rPr>
                <w:rFonts w:eastAsia="Calibri"/>
              </w:rPr>
              <w:t xml:space="preserve"> 30</w:t>
            </w:r>
            <w:r w:rsidRPr="00342DC0">
              <w:rPr>
                <w:rFonts w:eastAsia="Calibri"/>
              </w:rPr>
              <w:t xml:space="preserve"> муниципальным маршрутам транспорта общего пользования запланированы в 202</w:t>
            </w:r>
            <w:r>
              <w:rPr>
                <w:rFonts w:eastAsia="Calibri"/>
              </w:rPr>
              <w:t>3</w:t>
            </w:r>
            <w:r w:rsidRPr="00342DC0">
              <w:rPr>
                <w:rFonts w:eastAsia="Calibri"/>
              </w:rPr>
              <w:t xml:space="preserve"> году.</w:t>
            </w:r>
            <w:r>
              <w:t xml:space="preserve"> </w:t>
            </w:r>
          </w:p>
        </w:tc>
      </w:tr>
    </w:tbl>
    <w:p w14:paraId="61FF7C3B" w14:textId="214DBB40" w:rsidR="008F232A" w:rsidRDefault="008F232A" w:rsidP="00CA5109">
      <w:pPr>
        <w:spacing w:after="0" w:line="240" w:lineRule="auto"/>
        <w:ind w:left="360"/>
        <w:jc w:val="center"/>
      </w:pPr>
    </w:p>
    <w:p w14:paraId="063A14E9" w14:textId="7BE2AB05" w:rsidR="00743ED6" w:rsidRDefault="006A4F6B" w:rsidP="00743ED6">
      <w:pPr>
        <w:spacing w:after="0" w:line="240" w:lineRule="auto"/>
        <w:ind w:left="360"/>
        <w:jc w:val="center"/>
        <w:rPr>
          <w:i/>
          <w:iCs/>
        </w:rPr>
      </w:pPr>
      <w:r>
        <w:t>8</w:t>
      </w:r>
      <w:r w:rsidR="00743ED6">
        <w:t>. Рынок услуг по ремонту автотранспортных средств</w:t>
      </w:r>
    </w:p>
    <w:p w14:paraId="29993460" w14:textId="159B43AD" w:rsidR="00743ED6" w:rsidRDefault="006A4F6B" w:rsidP="00743ED6">
      <w:pPr>
        <w:spacing w:after="0" w:line="240" w:lineRule="auto"/>
        <w:ind w:left="360"/>
        <w:jc w:val="center"/>
      </w:pPr>
      <w:r>
        <w:t>8</w:t>
      </w:r>
      <w:r w:rsidR="00743ED6">
        <w:t>.1. Сведения о показателях развития конкуренции на рынке услуг по ремонту автотранспортных средств</w:t>
      </w:r>
    </w:p>
    <w:tbl>
      <w:tblPr>
        <w:tblStyle w:val="a4"/>
        <w:tblW w:w="15139" w:type="dxa"/>
        <w:tblInd w:w="-289" w:type="dxa"/>
        <w:tblLook w:val="04A0" w:firstRow="1" w:lastRow="0" w:firstColumn="1" w:lastColumn="0" w:noHBand="0" w:noVBand="1"/>
      </w:tblPr>
      <w:tblGrid>
        <w:gridCol w:w="710"/>
        <w:gridCol w:w="8051"/>
        <w:gridCol w:w="2268"/>
        <w:gridCol w:w="2126"/>
        <w:gridCol w:w="1984"/>
      </w:tblGrid>
      <w:tr w:rsidR="00C649D7" w14:paraId="6D968952" w14:textId="77777777" w:rsidTr="00E8637E">
        <w:tc>
          <w:tcPr>
            <w:tcW w:w="710" w:type="dxa"/>
            <w:vMerge w:val="restart"/>
          </w:tcPr>
          <w:p w14:paraId="757B1074" w14:textId="77777777" w:rsidR="00C649D7" w:rsidRDefault="00C649D7" w:rsidP="001D03EF">
            <w:pPr>
              <w:jc w:val="center"/>
            </w:pPr>
            <w:r>
              <w:t xml:space="preserve">№ </w:t>
            </w:r>
            <w:proofErr w:type="gramStart"/>
            <w:r>
              <w:t>п</w:t>
            </w:r>
            <w:proofErr w:type="gramEnd"/>
            <w:r>
              <w:t>/п</w:t>
            </w:r>
          </w:p>
        </w:tc>
        <w:tc>
          <w:tcPr>
            <w:tcW w:w="8051" w:type="dxa"/>
            <w:vMerge w:val="restart"/>
          </w:tcPr>
          <w:p w14:paraId="0D331A38" w14:textId="0BE873C9" w:rsidR="00C649D7" w:rsidRDefault="00C649D7" w:rsidP="001D03EF">
            <w:pPr>
              <w:jc w:val="center"/>
            </w:pPr>
            <w:r>
              <w:t>Наименование показателя</w:t>
            </w:r>
          </w:p>
        </w:tc>
        <w:tc>
          <w:tcPr>
            <w:tcW w:w="2268" w:type="dxa"/>
            <w:vMerge w:val="restart"/>
          </w:tcPr>
          <w:p w14:paraId="7C81955B" w14:textId="77777777" w:rsidR="00C649D7" w:rsidRDefault="00C649D7" w:rsidP="001D03EF">
            <w:pPr>
              <w:jc w:val="center"/>
            </w:pPr>
            <w:r>
              <w:t>Единица измерения</w:t>
            </w:r>
          </w:p>
        </w:tc>
        <w:tc>
          <w:tcPr>
            <w:tcW w:w="4110" w:type="dxa"/>
            <w:gridSpan w:val="2"/>
          </w:tcPr>
          <w:p w14:paraId="7E537FEA" w14:textId="71ADFE8A" w:rsidR="00C649D7" w:rsidRDefault="00C649D7" w:rsidP="001D03EF">
            <w:pPr>
              <w:jc w:val="center"/>
            </w:pPr>
            <w:r>
              <w:t>20</w:t>
            </w:r>
            <w:r w:rsidR="00155DDD">
              <w:t>22</w:t>
            </w:r>
            <w:r>
              <w:t xml:space="preserve"> год</w:t>
            </w:r>
          </w:p>
        </w:tc>
      </w:tr>
      <w:tr w:rsidR="00C649D7" w14:paraId="48AEDC27" w14:textId="77777777" w:rsidTr="00C4593F">
        <w:tc>
          <w:tcPr>
            <w:tcW w:w="710" w:type="dxa"/>
            <w:vMerge/>
          </w:tcPr>
          <w:p w14:paraId="57620731" w14:textId="77777777" w:rsidR="00C649D7" w:rsidRDefault="00C649D7" w:rsidP="001D03EF">
            <w:pPr>
              <w:jc w:val="center"/>
            </w:pPr>
          </w:p>
        </w:tc>
        <w:tc>
          <w:tcPr>
            <w:tcW w:w="8051" w:type="dxa"/>
            <w:vMerge/>
          </w:tcPr>
          <w:p w14:paraId="66BAD657" w14:textId="77777777" w:rsidR="00C649D7" w:rsidRDefault="00C649D7" w:rsidP="001D03EF">
            <w:pPr>
              <w:jc w:val="center"/>
            </w:pPr>
          </w:p>
        </w:tc>
        <w:tc>
          <w:tcPr>
            <w:tcW w:w="2268" w:type="dxa"/>
            <w:vMerge/>
          </w:tcPr>
          <w:p w14:paraId="28BDA4E5" w14:textId="77777777" w:rsidR="00C649D7" w:rsidRDefault="00C649D7" w:rsidP="001D03EF">
            <w:pPr>
              <w:jc w:val="center"/>
            </w:pPr>
          </w:p>
        </w:tc>
        <w:tc>
          <w:tcPr>
            <w:tcW w:w="2126" w:type="dxa"/>
          </w:tcPr>
          <w:p w14:paraId="0E6B9E24" w14:textId="2BEFF4B1" w:rsidR="00C649D7" w:rsidRDefault="00C649D7" w:rsidP="001D03EF">
            <w:pPr>
              <w:jc w:val="center"/>
            </w:pPr>
            <w:r>
              <w:t>план</w:t>
            </w:r>
          </w:p>
        </w:tc>
        <w:tc>
          <w:tcPr>
            <w:tcW w:w="1984" w:type="dxa"/>
          </w:tcPr>
          <w:p w14:paraId="519E805A" w14:textId="1E7F8B04" w:rsidR="00C649D7" w:rsidRDefault="00C649D7" w:rsidP="001D03EF">
            <w:pPr>
              <w:jc w:val="center"/>
            </w:pPr>
            <w:r>
              <w:t>факт</w:t>
            </w:r>
          </w:p>
        </w:tc>
      </w:tr>
      <w:tr w:rsidR="00C649D7" w14:paraId="22A8FD27" w14:textId="77777777" w:rsidTr="00C4593F">
        <w:tc>
          <w:tcPr>
            <w:tcW w:w="710" w:type="dxa"/>
          </w:tcPr>
          <w:p w14:paraId="431EF032" w14:textId="00ECF33B" w:rsidR="00C649D7" w:rsidRDefault="00C649D7" w:rsidP="00C649D7">
            <w:pPr>
              <w:jc w:val="center"/>
            </w:pPr>
            <w:r>
              <w:lastRenderedPageBreak/>
              <w:t>1</w:t>
            </w:r>
          </w:p>
        </w:tc>
        <w:tc>
          <w:tcPr>
            <w:tcW w:w="8051" w:type="dxa"/>
          </w:tcPr>
          <w:p w14:paraId="14F18D1A" w14:textId="790977D9" w:rsidR="00C649D7" w:rsidRDefault="00C649D7" w:rsidP="00C649D7">
            <w:pPr>
              <w:jc w:val="both"/>
            </w:pPr>
            <w:r>
              <w:t>Доля организаций частной формы собственности в сфере оказания услуг по ремонту автотранспортных средств</w:t>
            </w:r>
          </w:p>
        </w:tc>
        <w:tc>
          <w:tcPr>
            <w:tcW w:w="2268" w:type="dxa"/>
          </w:tcPr>
          <w:p w14:paraId="11BED73E" w14:textId="7B47B17F" w:rsidR="00C649D7" w:rsidRDefault="00C649D7" w:rsidP="00C649D7">
            <w:pPr>
              <w:jc w:val="center"/>
            </w:pPr>
            <w:r>
              <w:t>%</w:t>
            </w:r>
          </w:p>
        </w:tc>
        <w:tc>
          <w:tcPr>
            <w:tcW w:w="2126" w:type="dxa"/>
          </w:tcPr>
          <w:p w14:paraId="61543339" w14:textId="4E0F4240" w:rsidR="00C649D7" w:rsidRDefault="00C649D7" w:rsidP="00C649D7">
            <w:pPr>
              <w:jc w:val="center"/>
            </w:pPr>
            <w:r>
              <w:t>100</w:t>
            </w:r>
          </w:p>
        </w:tc>
        <w:tc>
          <w:tcPr>
            <w:tcW w:w="1984" w:type="dxa"/>
          </w:tcPr>
          <w:p w14:paraId="763DF968" w14:textId="159AE932" w:rsidR="00C649D7" w:rsidRDefault="007852A3" w:rsidP="00C649D7">
            <w:pPr>
              <w:jc w:val="center"/>
            </w:pPr>
            <w:r>
              <w:t>100</w:t>
            </w:r>
          </w:p>
        </w:tc>
      </w:tr>
      <w:tr w:rsidR="00C649D7" w14:paraId="0CD33B9D" w14:textId="77777777" w:rsidTr="00C4593F">
        <w:tc>
          <w:tcPr>
            <w:tcW w:w="710" w:type="dxa"/>
          </w:tcPr>
          <w:p w14:paraId="3327E1DD" w14:textId="1D3BD73B" w:rsidR="00C649D7" w:rsidRDefault="00C649D7" w:rsidP="00C649D7">
            <w:pPr>
              <w:jc w:val="center"/>
            </w:pPr>
            <w:r>
              <w:t>2</w:t>
            </w:r>
          </w:p>
        </w:tc>
        <w:tc>
          <w:tcPr>
            <w:tcW w:w="8051" w:type="dxa"/>
          </w:tcPr>
          <w:p w14:paraId="1C109BA7" w14:textId="7BD97561" w:rsidR="00C649D7" w:rsidRDefault="00C649D7" w:rsidP="00C649D7">
            <w:pPr>
              <w:jc w:val="both"/>
            </w:pPr>
            <w:r>
              <w:t>Увеличение количества объектов по ремонту автотранспортных средств</w:t>
            </w:r>
          </w:p>
        </w:tc>
        <w:tc>
          <w:tcPr>
            <w:tcW w:w="2268" w:type="dxa"/>
          </w:tcPr>
          <w:p w14:paraId="44300A45" w14:textId="6078F6E2" w:rsidR="00C649D7" w:rsidRDefault="00C649D7" w:rsidP="00C649D7">
            <w:pPr>
              <w:jc w:val="center"/>
            </w:pPr>
            <w:r>
              <w:t>%</w:t>
            </w:r>
          </w:p>
        </w:tc>
        <w:tc>
          <w:tcPr>
            <w:tcW w:w="2126" w:type="dxa"/>
          </w:tcPr>
          <w:p w14:paraId="0206C02D" w14:textId="16604123" w:rsidR="00C649D7" w:rsidRDefault="00B45D73" w:rsidP="00C649D7">
            <w:pPr>
              <w:jc w:val="center"/>
            </w:pPr>
            <w:r>
              <w:t>2</w:t>
            </w:r>
          </w:p>
        </w:tc>
        <w:tc>
          <w:tcPr>
            <w:tcW w:w="1984" w:type="dxa"/>
          </w:tcPr>
          <w:p w14:paraId="58074049" w14:textId="72F0E027" w:rsidR="00C649D7" w:rsidRDefault="007852A3" w:rsidP="00C649D7">
            <w:pPr>
              <w:jc w:val="center"/>
            </w:pPr>
            <w:r>
              <w:t>8</w:t>
            </w:r>
          </w:p>
        </w:tc>
      </w:tr>
    </w:tbl>
    <w:p w14:paraId="48047F82" w14:textId="77777777" w:rsidR="00743ED6" w:rsidRDefault="00743ED6" w:rsidP="00743ED6">
      <w:pPr>
        <w:spacing w:after="0" w:line="240" w:lineRule="auto"/>
        <w:ind w:left="360"/>
        <w:jc w:val="center"/>
      </w:pPr>
    </w:p>
    <w:p w14:paraId="6F9C7CDC" w14:textId="55EB7248" w:rsidR="00743ED6" w:rsidRDefault="006A4F6B" w:rsidP="00743ED6">
      <w:pPr>
        <w:spacing w:after="0" w:line="240" w:lineRule="auto"/>
        <w:ind w:left="360"/>
        <w:jc w:val="center"/>
      </w:pPr>
      <w:r>
        <w:t>8</w:t>
      </w:r>
      <w:r w:rsidR="00743ED6">
        <w:t>.2. План мероприятий по развитию конкуренции на рынке услуг по ремонту автотранспортных средств</w:t>
      </w:r>
    </w:p>
    <w:tbl>
      <w:tblPr>
        <w:tblStyle w:val="a4"/>
        <w:tblW w:w="15139" w:type="dxa"/>
        <w:tblInd w:w="-289" w:type="dxa"/>
        <w:tblLook w:val="04A0" w:firstRow="1" w:lastRow="0" w:firstColumn="1" w:lastColumn="0" w:noHBand="0" w:noVBand="1"/>
      </w:tblPr>
      <w:tblGrid>
        <w:gridCol w:w="710"/>
        <w:gridCol w:w="5619"/>
        <w:gridCol w:w="8810"/>
      </w:tblGrid>
      <w:tr w:rsidR="00C4593F" w14:paraId="4F7C1E4F" w14:textId="77777777" w:rsidTr="00C649D7">
        <w:tc>
          <w:tcPr>
            <w:tcW w:w="710" w:type="dxa"/>
          </w:tcPr>
          <w:p w14:paraId="616EED92" w14:textId="77777777" w:rsidR="00C4593F" w:rsidRDefault="00C4593F" w:rsidP="001D03EF">
            <w:pPr>
              <w:jc w:val="center"/>
            </w:pPr>
            <w:r>
              <w:t xml:space="preserve">№ </w:t>
            </w:r>
            <w:proofErr w:type="gramStart"/>
            <w:r>
              <w:t>п</w:t>
            </w:r>
            <w:proofErr w:type="gramEnd"/>
            <w:r>
              <w:t>/п</w:t>
            </w:r>
          </w:p>
        </w:tc>
        <w:tc>
          <w:tcPr>
            <w:tcW w:w="5619" w:type="dxa"/>
          </w:tcPr>
          <w:p w14:paraId="779CD85F" w14:textId="77777777" w:rsidR="00C4593F" w:rsidRDefault="00C4593F" w:rsidP="001D03EF">
            <w:pPr>
              <w:jc w:val="center"/>
            </w:pPr>
            <w:r>
              <w:t>Наименование мероприятия</w:t>
            </w:r>
          </w:p>
        </w:tc>
        <w:tc>
          <w:tcPr>
            <w:tcW w:w="8810" w:type="dxa"/>
            <w:tcBorders>
              <w:bottom w:val="single" w:sz="4" w:space="0" w:color="auto"/>
            </w:tcBorders>
          </w:tcPr>
          <w:p w14:paraId="2620B2E7" w14:textId="1F7C3827" w:rsidR="00C4593F" w:rsidRDefault="00C4593F" w:rsidP="001D03EF">
            <w:pPr>
              <w:jc w:val="center"/>
            </w:pPr>
            <w:r>
              <w:t>Результат исполнения мероприятия</w:t>
            </w:r>
          </w:p>
        </w:tc>
      </w:tr>
      <w:tr w:rsidR="00C4593F" w14:paraId="015864BC" w14:textId="77777777" w:rsidTr="00C649D7">
        <w:tc>
          <w:tcPr>
            <w:tcW w:w="710" w:type="dxa"/>
          </w:tcPr>
          <w:p w14:paraId="31290B10" w14:textId="77777777" w:rsidR="00C4593F" w:rsidRDefault="00C4593F" w:rsidP="003B1142">
            <w:pPr>
              <w:jc w:val="center"/>
            </w:pPr>
            <w:r>
              <w:t>1</w:t>
            </w:r>
          </w:p>
        </w:tc>
        <w:tc>
          <w:tcPr>
            <w:tcW w:w="5619" w:type="dxa"/>
          </w:tcPr>
          <w:p w14:paraId="0E9A391C" w14:textId="677367B2" w:rsidR="00C4593F" w:rsidRDefault="00C4593F" w:rsidP="00155F8B">
            <w:pPr>
              <w:jc w:val="both"/>
            </w:pPr>
            <w:r>
              <w:t>Оказание организационно-методической и информационно-консультативной помощи субъектам предпринимательства, осуществляющим (планирующим осуществлять) деятельность на рынке</w:t>
            </w:r>
          </w:p>
        </w:tc>
        <w:tc>
          <w:tcPr>
            <w:tcW w:w="8810" w:type="dxa"/>
            <w:tcBorders>
              <w:bottom w:val="single" w:sz="4" w:space="0" w:color="auto"/>
            </w:tcBorders>
          </w:tcPr>
          <w:p w14:paraId="23B8BDDC" w14:textId="35B448D9" w:rsidR="00C4593F" w:rsidRDefault="007852A3" w:rsidP="00762CBC">
            <w:pPr>
              <w:jc w:val="both"/>
            </w:pPr>
            <w:r w:rsidRPr="007852A3">
              <w:t>За 2022 за консультацией по вопросу открытия мастерской по ремонту автотранспортных средств, правил оказания услуг в управление по развитию потребительского рынка и услуг обратилось 4 предпринимателя.</w:t>
            </w:r>
          </w:p>
        </w:tc>
      </w:tr>
    </w:tbl>
    <w:p w14:paraId="1CB6C008" w14:textId="77777777" w:rsidR="00743ED6" w:rsidRDefault="00743ED6" w:rsidP="00743ED6">
      <w:pPr>
        <w:spacing w:after="0" w:line="240" w:lineRule="auto"/>
        <w:ind w:left="360"/>
        <w:jc w:val="center"/>
      </w:pPr>
    </w:p>
    <w:p w14:paraId="3A99F5B7" w14:textId="0CFF6D6D" w:rsidR="00C0331D" w:rsidRDefault="00C0331D" w:rsidP="00C0331D">
      <w:pPr>
        <w:spacing w:after="0" w:line="240" w:lineRule="auto"/>
        <w:jc w:val="center"/>
      </w:pPr>
      <w:r>
        <w:t xml:space="preserve">Раздел </w:t>
      </w:r>
      <w:r>
        <w:rPr>
          <w:lang w:val="en-US"/>
        </w:rPr>
        <w:t>II</w:t>
      </w:r>
      <w:r>
        <w:t xml:space="preserve"> Системные мероприятия по содействию развитию конкуренции в городе Благовещенске</w:t>
      </w:r>
    </w:p>
    <w:tbl>
      <w:tblPr>
        <w:tblStyle w:val="a4"/>
        <w:tblW w:w="15139" w:type="dxa"/>
        <w:tblInd w:w="-289" w:type="dxa"/>
        <w:tblLook w:val="04A0" w:firstRow="1" w:lastRow="0" w:firstColumn="1" w:lastColumn="0" w:noHBand="0" w:noVBand="1"/>
      </w:tblPr>
      <w:tblGrid>
        <w:gridCol w:w="710"/>
        <w:gridCol w:w="5619"/>
        <w:gridCol w:w="8810"/>
      </w:tblGrid>
      <w:tr w:rsidR="00A007BB" w14:paraId="2C8CD3CA" w14:textId="77777777" w:rsidTr="00A007BB">
        <w:tc>
          <w:tcPr>
            <w:tcW w:w="710" w:type="dxa"/>
          </w:tcPr>
          <w:p w14:paraId="34F87557" w14:textId="77777777" w:rsidR="00A007BB" w:rsidRDefault="00A007BB" w:rsidP="00E02BA4">
            <w:pPr>
              <w:jc w:val="center"/>
            </w:pPr>
            <w:r>
              <w:t xml:space="preserve">№ </w:t>
            </w:r>
            <w:proofErr w:type="gramStart"/>
            <w:r>
              <w:t>п</w:t>
            </w:r>
            <w:proofErr w:type="gramEnd"/>
            <w:r>
              <w:t>/п</w:t>
            </w:r>
          </w:p>
        </w:tc>
        <w:tc>
          <w:tcPr>
            <w:tcW w:w="5619" w:type="dxa"/>
          </w:tcPr>
          <w:p w14:paraId="3ABA5948" w14:textId="77777777" w:rsidR="00A007BB" w:rsidRDefault="00A007BB" w:rsidP="00E02BA4">
            <w:pPr>
              <w:jc w:val="center"/>
            </w:pPr>
            <w:r>
              <w:t>Наименование мероприятия</w:t>
            </w:r>
          </w:p>
        </w:tc>
        <w:tc>
          <w:tcPr>
            <w:tcW w:w="8810" w:type="dxa"/>
          </w:tcPr>
          <w:p w14:paraId="50D5939D" w14:textId="56589212" w:rsidR="00A007BB" w:rsidRDefault="00A007BB" w:rsidP="00E02BA4">
            <w:pPr>
              <w:jc w:val="center"/>
            </w:pPr>
            <w:r>
              <w:t>Результат исполнения мероприятия</w:t>
            </w:r>
          </w:p>
        </w:tc>
      </w:tr>
      <w:tr w:rsidR="00A007BB" w14:paraId="5BC406CB" w14:textId="77777777" w:rsidTr="007570C7">
        <w:tc>
          <w:tcPr>
            <w:tcW w:w="15139" w:type="dxa"/>
            <w:gridSpan w:val="3"/>
          </w:tcPr>
          <w:p w14:paraId="1D1F7B25" w14:textId="57A8467C" w:rsidR="00A007BB" w:rsidRDefault="00A007BB" w:rsidP="00D16F65">
            <w:pPr>
              <w:ind w:left="360"/>
              <w:jc w:val="center"/>
            </w:pPr>
            <w:r>
              <w:t xml:space="preserve">1. Развитие конкурентоспособности товаров, работ, услуг субъектов малого и среднего предпринимательства </w:t>
            </w:r>
          </w:p>
        </w:tc>
      </w:tr>
      <w:tr w:rsidR="00A007BB" w14:paraId="0064D290" w14:textId="77777777" w:rsidTr="00A007BB">
        <w:tc>
          <w:tcPr>
            <w:tcW w:w="710" w:type="dxa"/>
          </w:tcPr>
          <w:p w14:paraId="7B19F336" w14:textId="77777777" w:rsidR="00A007BB" w:rsidRDefault="00A007BB" w:rsidP="002031E6">
            <w:pPr>
              <w:jc w:val="center"/>
            </w:pPr>
            <w:r>
              <w:t>1</w:t>
            </w:r>
          </w:p>
        </w:tc>
        <w:tc>
          <w:tcPr>
            <w:tcW w:w="5619" w:type="dxa"/>
          </w:tcPr>
          <w:p w14:paraId="2D94603F" w14:textId="712C7DFC" w:rsidR="00A007BB" w:rsidRDefault="00A007BB" w:rsidP="002031E6">
            <w:pPr>
              <w:jc w:val="both"/>
            </w:pPr>
            <w:r>
              <w:t xml:space="preserve">Обеспечение объема закупок у субъектов СМП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w:t>
            </w:r>
          </w:p>
        </w:tc>
        <w:tc>
          <w:tcPr>
            <w:tcW w:w="8810" w:type="dxa"/>
          </w:tcPr>
          <w:p w14:paraId="2B7A9FDA" w14:textId="77777777" w:rsidR="00887A23" w:rsidRPr="008D24A1" w:rsidRDefault="00887A23" w:rsidP="00887A23">
            <w:pPr>
              <w:jc w:val="both"/>
            </w:pPr>
            <w:r w:rsidRPr="008D24A1">
              <w:t xml:space="preserve">За 2022 год фактический объем закупок у субъектов малого предпринимательства, социально ориентированных некоммерческих организаций составил 1 817,99 млн. руб., что составляет 39,1% совокупного годового объема закупок муниципального образования города Благовещенска.  </w:t>
            </w:r>
          </w:p>
          <w:p w14:paraId="3E73ED56" w14:textId="1EE8A25E" w:rsidR="00A007BB" w:rsidRPr="008D24A1" w:rsidRDefault="00A007BB" w:rsidP="002031E6">
            <w:pPr>
              <w:jc w:val="both"/>
            </w:pPr>
          </w:p>
        </w:tc>
      </w:tr>
      <w:tr w:rsidR="008B5A1E" w14:paraId="673C29BA" w14:textId="77777777" w:rsidTr="00A007BB">
        <w:tc>
          <w:tcPr>
            <w:tcW w:w="710" w:type="dxa"/>
          </w:tcPr>
          <w:p w14:paraId="36EE9B61" w14:textId="77777777" w:rsidR="008B5A1E" w:rsidRDefault="008B5A1E" w:rsidP="002031E6">
            <w:pPr>
              <w:jc w:val="center"/>
            </w:pPr>
            <w:r>
              <w:t>2</w:t>
            </w:r>
          </w:p>
        </w:tc>
        <w:tc>
          <w:tcPr>
            <w:tcW w:w="5619" w:type="dxa"/>
          </w:tcPr>
          <w:p w14:paraId="7ACBB380" w14:textId="49B0BFA4" w:rsidR="008B5A1E" w:rsidRDefault="008B5A1E" w:rsidP="002031E6">
            <w:pPr>
              <w:jc w:val="both"/>
            </w:pPr>
            <w:r>
              <w:t>Проведение мониторинга объема закупок у субъектов СМП заказчиками</w:t>
            </w:r>
          </w:p>
        </w:tc>
        <w:tc>
          <w:tcPr>
            <w:tcW w:w="8810" w:type="dxa"/>
          </w:tcPr>
          <w:p w14:paraId="3259DF95" w14:textId="77777777" w:rsidR="00887A23" w:rsidRPr="008D24A1" w:rsidRDefault="00887A23" w:rsidP="00887A23">
            <w:pPr>
              <w:tabs>
                <w:tab w:val="left" w:pos="601"/>
              </w:tabs>
              <w:spacing w:line="256" w:lineRule="auto"/>
              <w:jc w:val="both"/>
              <w:rPr>
                <w:rFonts w:eastAsia="Calibri"/>
              </w:rPr>
            </w:pPr>
            <w:r w:rsidRPr="008D24A1">
              <w:rPr>
                <w:rFonts w:eastAsia="Calibri"/>
                <w:color w:val="000000"/>
              </w:rPr>
              <w:t xml:space="preserve">В течение отчетного периода проводилась работа по информированию муниципальных заказчиков муниципального образования города Благовещенска в целях соблюдения требований законодательства о контрактной системе – </w:t>
            </w:r>
            <w:r w:rsidRPr="008D24A1">
              <w:rPr>
                <w:rFonts w:eastAsia="Calibri"/>
              </w:rPr>
              <w:t xml:space="preserve">осуществления закупок у субъектов малого предпринимательства, социально ориентированных некоммерческих </w:t>
            </w:r>
            <w:r w:rsidRPr="008D24A1">
              <w:rPr>
                <w:rFonts w:eastAsia="Calibri"/>
              </w:rPr>
              <w:lastRenderedPageBreak/>
              <w:t>организаций</w:t>
            </w:r>
            <w:r w:rsidRPr="008D24A1">
              <w:rPr>
                <w:rFonts w:eastAsia="Calibri"/>
                <w:color w:val="000000"/>
              </w:rPr>
              <w:t xml:space="preserve"> в объеме не менее чем 25% совокупного годового объема закупок</w:t>
            </w:r>
            <w:r w:rsidRPr="008D24A1">
              <w:rPr>
                <w:rFonts w:eastAsia="Calibri"/>
              </w:rPr>
              <w:t>.</w:t>
            </w:r>
          </w:p>
          <w:p w14:paraId="093F94CD" w14:textId="3CE31BEA" w:rsidR="008B5A1E" w:rsidRPr="008D24A1" w:rsidRDefault="00887A23" w:rsidP="00887A23">
            <w:pPr>
              <w:jc w:val="both"/>
            </w:pPr>
            <w:r w:rsidRPr="008D24A1">
              <w:rPr>
                <w:rFonts w:eastAsia="Calibri"/>
                <w:color w:val="000000"/>
              </w:rPr>
              <w:t xml:space="preserve">Ежеквартально, в управление государственного заказа Амурской области, предоставлялась информация о </w:t>
            </w:r>
            <w:r w:rsidRPr="008D24A1">
              <w:rPr>
                <w:rFonts w:eastAsia="Calibri"/>
              </w:rPr>
              <w:t>субъектах малого предпринимательства, социально ориентированных некоммерческих организаций, вовлеченных в осуществление закупок товаров, работ, услуг для обеспечения муниципальных нужд</w:t>
            </w:r>
            <w:r w:rsidRPr="008D24A1">
              <w:rPr>
                <w:rFonts w:eastAsia="Calibri"/>
                <w:color w:val="000000"/>
              </w:rPr>
              <w:t xml:space="preserve"> муниципального образования города Благовещенска</w:t>
            </w:r>
            <w:r w:rsidRPr="008D24A1">
              <w:rPr>
                <w:rFonts w:eastAsia="Calibri"/>
              </w:rPr>
              <w:t>.</w:t>
            </w:r>
          </w:p>
        </w:tc>
      </w:tr>
      <w:tr w:rsidR="008B5A1E" w14:paraId="4D2DDA28" w14:textId="77777777" w:rsidTr="00A007BB">
        <w:tc>
          <w:tcPr>
            <w:tcW w:w="710" w:type="dxa"/>
          </w:tcPr>
          <w:p w14:paraId="0A19B9B0" w14:textId="77777777" w:rsidR="008B5A1E" w:rsidRDefault="008B5A1E" w:rsidP="002031E6">
            <w:pPr>
              <w:jc w:val="center"/>
            </w:pPr>
            <w:r>
              <w:lastRenderedPageBreak/>
              <w:t>3</w:t>
            </w:r>
          </w:p>
        </w:tc>
        <w:tc>
          <w:tcPr>
            <w:tcW w:w="5619" w:type="dxa"/>
          </w:tcPr>
          <w:p w14:paraId="17F544BF" w14:textId="363B2A80" w:rsidR="008B5A1E" w:rsidRDefault="008B5A1E" w:rsidP="002031E6">
            <w:pPr>
              <w:jc w:val="both"/>
            </w:pPr>
            <w:r>
              <w:t>Проверка соблюдения заказчиками условий для обеспечения участия субъектов СМП в закупках, предусмотренных ст. 30 Федерального закона от 05.04.2013 № 44-ФЗ «О контрактной системе в сфере закупок товаров, работ, услуг для обеспечения государственных и муниципальных нужд» на стадии подачи заказчиками заявок на закупку в уполномоченный орган</w:t>
            </w:r>
          </w:p>
        </w:tc>
        <w:tc>
          <w:tcPr>
            <w:tcW w:w="8810" w:type="dxa"/>
          </w:tcPr>
          <w:p w14:paraId="513115D4" w14:textId="77777777" w:rsidR="00887A23" w:rsidRPr="008D24A1" w:rsidRDefault="00887A23" w:rsidP="00887A23">
            <w:pPr>
              <w:jc w:val="both"/>
            </w:pPr>
            <w:r w:rsidRPr="008D24A1">
              <w:t xml:space="preserve">В течение 2022 года специалистами управления постоянно проводилась разъяснительная работа с муниципальными заказчиками о необходимости включения в заявки на закупки товаров, работ, услуг условия – ограничения для участия в закупках только СМП.  </w:t>
            </w:r>
          </w:p>
          <w:p w14:paraId="744D1BBB" w14:textId="631F4D0A" w:rsidR="008B5A1E" w:rsidRPr="008D24A1" w:rsidRDefault="00887A23" w:rsidP="00887A23">
            <w:pPr>
              <w:jc w:val="both"/>
            </w:pPr>
            <w:r w:rsidRPr="008D24A1">
              <w:t>После подачи заказчиками в уполномоченный орган заявок на закупки, специалистами управления проводилась проверка соблюдения данного ограничения, в случае его отсутствия, документы возвращались заказчикам на доработку.</w:t>
            </w:r>
          </w:p>
        </w:tc>
      </w:tr>
      <w:tr w:rsidR="008B5A1E" w14:paraId="5F7BB93B" w14:textId="77777777" w:rsidTr="00A007BB">
        <w:tc>
          <w:tcPr>
            <w:tcW w:w="710" w:type="dxa"/>
          </w:tcPr>
          <w:p w14:paraId="731708DE" w14:textId="77777777" w:rsidR="008B5A1E" w:rsidRDefault="008B5A1E" w:rsidP="002031E6">
            <w:pPr>
              <w:jc w:val="center"/>
            </w:pPr>
            <w:r>
              <w:t>4</w:t>
            </w:r>
          </w:p>
        </w:tc>
        <w:tc>
          <w:tcPr>
            <w:tcW w:w="5619" w:type="dxa"/>
          </w:tcPr>
          <w:p w14:paraId="55BC32C5" w14:textId="658B6A8F" w:rsidR="008B5A1E" w:rsidRDefault="008B5A1E" w:rsidP="002031E6">
            <w:pPr>
              <w:jc w:val="both"/>
            </w:pPr>
            <w:r>
              <w:t>Оказание информационной поддержки субъектам СМП посредством проведения семинаров, форумов</w:t>
            </w:r>
          </w:p>
        </w:tc>
        <w:tc>
          <w:tcPr>
            <w:tcW w:w="8810" w:type="dxa"/>
          </w:tcPr>
          <w:p w14:paraId="16ABFFA9" w14:textId="2F101E48" w:rsidR="008B5A1E" w:rsidRPr="008D24A1" w:rsidRDefault="00887A23" w:rsidP="00A007BB">
            <w:pPr>
              <w:jc w:val="both"/>
            </w:pPr>
            <w:r w:rsidRPr="008D24A1">
              <w:t>В течение отчетного периода посредством устных консультаций, рабочих встреч, через средства массовой информации проводилось информирование субъектов СМП об особенностях осуществления закупок товаров, работ, услуг для обеспечения муниципальных нужд при осуществлении заказчиками закупок у субъектов малого предпринимательства, социально ориентированных некоммерческих организаций.</w:t>
            </w:r>
          </w:p>
        </w:tc>
      </w:tr>
      <w:tr w:rsidR="008B5A1E" w14:paraId="4161AD63" w14:textId="77777777" w:rsidTr="00F50415">
        <w:tc>
          <w:tcPr>
            <w:tcW w:w="15139" w:type="dxa"/>
            <w:gridSpan w:val="3"/>
          </w:tcPr>
          <w:p w14:paraId="7DBFC7D2" w14:textId="4CB8860F" w:rsidR="008B5A1E" w:rsidRPr="008D24A1" w:rsidRDefault="008B5A1E" w:rsidP="00D16F65">
            <w:pPr>
              <w:jc w:val="center"/>
            </w:pPr>
            <w:r w:rsidRPr="008D24A1">
              <w:t>2. Мероприятия, направленные на устранение избыточного муниципального регулирования, а также на снижение административных барьеров</w:t>
            </w:r>
          </w:p>
        </w:tc>
      </w:tr>
      <w:tr w:rsidR="008B5A1E" w14:paraId="64BA7B6B" w14:textId="77777777" w:rsidTr="00B97BC3">
        <w:tc>
          <w:tcPr>
            <w:tcW w:w="710" w:type="dxa"/>
          </w:tcPr>
          <w:p w14:paraId="7C61085F" w14:textId="77777777" w:rsidR="008B5A1E" w:rsidRDefault="008B5A1E" w:rsidP="00952FF3">
            <w:pPr>
              <w:jc w:val="center"/>
            </w:pPr>
            <w:r>
              <w:t>1</w:t>
            </w:r>
          </w:p>
        </w:tc>
        <w:tc>
          <w:tcPr>
            <w:tcW w:w="5619" w:type="dxa"/>
          </w:tcPr>
          <w:p w14:paraId="67B19747" w14:textId="41A84647" w:rsidR="008B5A1E" w:rsidRDefault="008B5A1E" w:rsidP="00952FF3">
            <w:pPr>
              <w:autoSpaceDE w:val="0"/>
              <w:autoSpaceDN w:val="0"/>
              <w:adjustRightInd w:val="0"/>
              <w:jc w:val="both"/>
            </w:pPr>
            <w:r>
              <w:t xml:space="preserve">Проведение оценки регулирующего воздействия проектов муниципальных нормативных правовых актов, затрагивающих вопросы осуществления </w:t>
            </w:r>
            <w:r>
              <w:lastRenderedPageBreak/>
              <w:t>предпринимательской и инвестиционной деятельности</w:t>
            </w:r>
          </w:p>
          <w:p w14:paraId="318B2564" w14:textId="77777777" w:rsidR="008B5A1E" w:rsidRDefault="008B5A1E" w:rsidP="00952FF3">
            <w:pPr>
              <w:jc w:val="center"/>
            </w:pPr>
          </w:p>
        </w:tc>
        <w:tc>
          <w:tcPr>
            <w:tcW w:w="8810" w:type="dxa"/>
            <w:shd w:val="clear" w:color="auto" w:fill="auto"/>
          </w:tcPr>
          <w:p w14:paraId="7717BCFF" w14:textId="6CEAA53A" w:rsidR="008B5A1E" w:rsidRPr="008D24A1" w:rsidRDefault="00B97BC3" w:rsidP="00952FF3">
            <w:pPr>
              <w:autoSpaceDE w:val="0"/>
              <w:autoSpaceDN w:val="0"/>
              <w:adjustRightInd w:val="0"/>
              <w:jc w:val="both"/>
            </w:pPr>
            <w:r w:rsidRPr="008D24A1">
              <w:lastRenderedPageBreak/>
              <w:t>Проведена оценка регулирующего воздействия 4 муниципальных нормативных правовых актов.</w:t>
            </w:r>
          </w:p>
        </w:tc>
      </w:tr>
      <w:tr w:rsidR="008B5A1E" w14:paraId="41052FF3" w14:textId="77777777" w:rsidTr="00EE6A0A">
        <w:tc>
          <w:tcPr>
            <w:tcW w:w="710" w:type="dxa"/>
          </w:tcPr>
          <w:p w14:paraId="611DB094" w14:textId="32FBA0C2" w:rsidR="008B5A1E" w:rsidRPr="00237264" w:rsidRDefault="008B5A1E" w:rsidP="00952FF3">
            <w:pPr>
              <w:jc w:val="center"/>
            </w:pPr>
            <w:r w:rsidRPr="00237264">
              <w:lastRenderedPageBreak/>
              <w:t>2</w:t>
            </w:r>
          </w:p>
        </w:tc>
        <w:tc>
          <w:tcPr>
            <w:tcW w:w="5619" w:type="dxa"/>
          </w:tcPr>
          <w:p w14:paraId="4B0C0F82" w14:textId="3032DD66" w:rsidR="008B5A1E" w:rsidRPr="00237264" w:rsidRDefault="008B5A1E" w:rsidP="003A4E59">
            <w:pPr>
              <w:jc w:val="both"/>
            </w:pPr>
            <w:r w:rsidRPr="00237264">
              <w:t>Проведение экспертизы муниципальных правовых актов, затрагивающих вопросы осуществления предпринимательской и инвестиционной деятельности</w:t>
            </w:r>
          </w:p>
        </w:tc>
        <w:tc>
          <w:tcPr>
            <w:tcW w:w="8810" w:type="dxa"/>
            <w:shd w:val="clear" w:color="auto" w:fill="auto"/>
          </w:tcPr>
          <w:p w14:paraId="1BB31A50" w14:textId="48A6C67E" w:rsidR="008B5A1E" w:rsidRPr="008D24A1" w:rsidRDefault="00EE6A0A" w:rsidP="00FA7FBD">
            <w:pPr>
              <w:jc w:val="both"/>
            </w:pPr>
            <w:r w:rsidRPr="008D24A1">
              <w:t>На системной основе в соответствии с утвержденным планом проводится экспертиза муниципальных нормативных правовых актов. В 2022 году проведено 2 экспертизы муниципальных нормативных правовых актов.</w:t>
            </w:r>
          </w:p>
        </w:tc>
      </w:tr>
      <w:tr w:rsidR="008B5A1E" w14:paraId="02D6FFEE" w14:textId="77777777" w:rsidTr="00BB2152">
        <w:tc>
          <w:tcPr>
            <w:tcW w:w="15139" w:type="dxa"/>
            <w:gridSpan w:val="3"/>
          </w:tcPr>
          <w:p w14:paraId="61DD5371" w14:textId="068C3047" w:rsidR="008B5A1E" w:rsidRPr="008D24A1" w:rsidRDefault="008B5A1E" w:rsidP="00D16F65">
            <w:pPr>
              <w:ind w:left="360"/>
              <w:jc w:val="center"/>
              <w:rPr>
                <w:highlight w:val="yellow"/>
              </w:rPr>
            </w:pPr>
            <w:r w:rsidRPr="008D24A1">
              <w:t>3. Повышение эффективности деятельности органов местного самоуправления по содействию развитию конкуренции</w:t>
            </w:r>
          </w:p>
        </w:tc>
      </w:tr>
      <w:tr w:rsidR="00B52AD7" w14:paraId="03D6354B" w14:textId="77777777" w:rsidTr="00B52AD7">
        <w:tc>
          <w:tcPr>
            <w:tcW w:w="710" w:type="dxa"/>
          </w:tcPr>
          <w:p w14:paraId="7169A9A4" w14:textId="77777777" w:rsidR="00B52AD7" w:rsidRDefault="00B52AD7" w:rsidP="00822908">
            <w:pPr>
              <w:jc w:val="center"/>
            </w:pPr>
            <w:r>
              <w:t>1</w:t>
            </w:r>
          </w:p>
        </w:tc>
        <w:tc>
          <w:tcPr>
            <w:tcW w:w="5619" w:type="dxa"/>
          </w:tcPr>
          <w:p w14:paraId="7D9DDF00" w14:textId="7348823B" w:rsidR="00B52AD7" w:rsidRDefault="00B52AD7" w:rsidP="00822908">
            <w:pPr>
              <w:jc w:val="both"/>
            </w:pPr>
            <w:r>
              <w:t>Проведение опросов субъектов предпринимательской деятельности, потребителей товаров и услуг о состоянии и развитии конкурентной среды на рынках товаров и услуг</w:t>
            </w:r>
          </w:p>
        </w:tc>
        <w:tc>
          <w:tcPr>
            <w:tcW w:w="8810" w:type="dxa"/>
            <w:shd w:val="clear" w:color="auto" w:fill="auto"/>
          </w:tcPr>
          <w:p w14:paraId="2134DB85" w14:textId="1A5D022E" w:rsidR="00B52AD7" w:rsidRPr="008D24A1" w:rsidRDefault="00B52AD7" w:rsidP="00FA7FBD">
            <w:pPr>
              <w:jc w:val="both"/>
            </w:pPr>
            <w:r w:rsidRPr="008D24A1">
              <w:t>В связи с проведением министерством экономического развития и внешних связей Амурской области мониторинга состояния и развития конкурентной среды на рынках товаров и услуг области руководителям предприятий торговли и общественного питания города по электронной почте направлены письма об участии в анкетировании.</w:t>
            </w:r>
          </w:p>
        </w:tc>
      </w:tr>
      <w:tr w:rsidR="00B52AD7" w14:paraId="09B6C557" w14:textId="77777777" w:rsidTr="00B52AD7">
        <w:tc>
          <w:tcPr>
            <w:tcW w:w="710" w:type="dxa"/>
          </w:tcPr>
          <w:p w14:paraId="4BC725A8" w14:textId="77777777" w:rsidR="00B52AD7" w:rsidRDefault="00B52AD7" w:rsidP="00822908">
            <w:pPr>
              <w:jc w:val="center"/>
            </w:pPr>
            <w:r>
              <w:t>2</w:t>
            </w:r>
          </w:p>
        </w:tc>
        <w:tc>
          <w:tcPr>
            <w:tcW w:w="5619" w:type="dxa"/>
          </w:tcPr>
          <w:p w14:paraId="31FC8CB4" w14:textId="0CC2B7E1" w:rsidR="00B52AD7" w:rsidRDefault="00B52AD7" w:rsidP="00822908">
            <w:pPr>
              <w:jc w:val="both"/>
            </w:pPr>
            <w:r>
              <w:t>Проведение мониторинга удовлетворенности субъектов предпринимательской деятельности и потребителей товаров и услуг области качеством официальной информации о состоянии конкурентной среды на рынках товаров и услуг области и деятельности по содействию развитию конкуренции в области на официальных сайтах в сети «Интернет»</w:t>
            </w:r>
          </w:p>
        </w:tc>
        <w:tc>
          <w:tcPr>
            <w:tcW w:w="8810" w:type="dxa"/>
            <w:shd w:val="clear" w:color="auto" w:fill="auto"/>
          </w:tcPr>
          <w:p w14:paraId="636DE353" w14:textId="502C3EB0" w:rsidR="00B52AD7" w:rsidRPr="008D24A1" w:rsidRDefault="00B52AD7" w:rsidP="00B52AD7">
            <w:pPr>
              <w:jc w:val="both"/>
            </w:pPr>
            <w:r w:rsidRPr="008D24A1">
              <w:t>Аналитическая информация по результатам мониторинга состояния и развития конкурентной среды на рынках товаров, работ и услуг города Благовещенска за 2022 год: размещена на официальном сайте администрации города Благовещенска www.</w:t>
            </w:r>
            <w:r w:rsidRPr="008D24A1">
              <w:rPr>
                <w:lang w:val="en-US"/>
              </w:rPr>
              <w:t>admblag</w:t>
            </w:r>
            <w:r w:rsidRPr="008D24A1">
              <w:t>.ru в разделе «Экономика» /«Конкуренция» /«Мониторинг.</w:t>
            </w:r>
          </w:p>
        </w:tc>
      </w:tr>
      <w:tr w:rsidR="008B5A1E" w14:paraId="052A04BD" w14:textId="77777777" w:rsidTr="00687AB8">
        <w:tc>
          <w:tcPr>
            <w:tcW w:w="15139" w:type="dxa"/>
            <w:gridSpan w:val="3"/>
          </w:tcPr>
          <w:p w14:paraId="79F69E76" w14:textId="4902F6D1" w:rsidR="008B5A1E" w:rsidRPr="008D24A1" w:rsidRDefault="008B5A1E" w:rsidP="00E02BA4">
            <w:pPr>
              <w:jc w:val="center"/>
            </w:pPr>
            <w:r w:rsidRPr="008D24A1">
              <w:t>4. Мероприятия, направленные на стимулирование новых предпринимательских инициатив за счет проведения образовательных и других мероприятий, обеспечивающих, в том числе возможности для поиска, отбора, обучения потенциальных предпринимателей и их работу на первоначальном этапе</w:t>
            </w:r>
          </w:p>
        </w:tc>
      </w:tr>
      <w:tr w:rsidR="00ED16E9" w14:paraId="77AA0641" w14:textId="77777777" w:rsidTr="00ED16E9">
        <w:tc>
          <w:tcPr>
            <w:tcW w:w="710" w:type="dxa"/>
          </w:tcPr>
          <w:p w14:paraId="22609977" w14:textId="77777777" w:rsidR="00ED16E9" w:rsidRDefault="00ED16E9" w:rsidP="00E23DCD">
            <w:pPr>
              <w:jc w:val="center"/>
            </w:pPr>
            <w:r>
              <w:t>1</w:t>
            </w:r>
          </w:p>
        </w:tc>
        <w:tc>
          <w:tcPr>
            <w:tcW w:w="5619" w:type="dxa"/>
          </w:tcPr>
          <w:p w14:paraId="6EEC2E56" w14:textId="5D756A6F" w:rsidR="00ED16E9" w:rsidRDefault="00ED16E9" w:rsidP="00E23DCD">
            <w:pPr>
              <w:jc w:val="both"/>
            </w:pPr>
            <w:r>
              <w:t xml:space="preserve">Организация совещаний, круглых столов, конференций (форумов), пресс-конференций по вопросам развития предпринимательства </w:t>
            </w:r>
            <w:r>
              <w:lastRenderedPageBreak/>
              <w:t>на территории муниципального образования города Благовещенска</w:t>
            </w:r>
          </w:p>
        </w:tc>
        <w:tc>
          <w:tcPr>
            <w:tcW w:w="8810" w:type="dxa"/>
            <w:shd w:val="clear" w:color="auto" w:fill="auto"/>
          </w:tcPr>
          <w:p w14:paraId="4C5BC539" w14:textId="79EB6509" w:rsidR="00ED16E9" w:rsidRPr="00ED16E9" w:rsidRDefault="00ED16E9" w:rsidP="00E23DCD">
            <w:pPr>
              <w:jc w:val="both"/>
            </w:pPr>
            <w:r w:rsidRPr="00ED16E9">
              <w:lastRenderedPageBreak/>
              <w:t xml:space="preserve">В целях информирования малого и среднего бизнеса совместно с федеральными контролирующими органами организовано и проведено (в т.ч. в режиме онлайн) 7 семинаров для работников торговли и </w:t>
            </w:r>
            <w:r w:rsidRPr="00ED16E9">
              <w:lastRenderedPageBreak/>
              <w:t xml:space="preserve">общественного питания по вопросам: маркировки товаров; обороту табачной и алкогольной продукции; новым правилам по договорам купли-продажи; программе производственного </w:t>
            </w:r>
            <w:r w:rsidRPr="00ED16E9">
              <w:rPr>
                <w:rFonts w:eastAsia="MS Mincho"/>
                <w:lang w:eastAsia="ja-JP"/>
              </w:rPr>
              <w:t xml:space="preserve">контроля, основанной на принципах ХАССП; </w:t>
            </w:r>
            <w:r w:rsidRPr="00ED16E9">
              <w:t xml:space="preserve">новым СанПиН к организации общественного питания; требований законодательства РФ о пожарной безопасности на объектах общественного питания, в том числе с массовым пребыванием людей. </w:t>
            </w:r>
          </w:p>
        </w:tc>
      </w:tr>
      <w:tr w:rsidR="00ED16E9" w14:paraId="525DFCE1" w14:textId="77777777" w:rsidTr="00ED16E9">
        <w:tc>
          <w:tcPr>
            <w:tcW w:w="710" w:type="dxa"/>
          </w:tcPr>
          <w:p w14:paraId="50BED0B1" w14:textId="77777777" w:rsidR="00ED16E9" w:rsidRDefault="00ED16E9" w:rsidP="00E02BA4">
            <w:pPr>
              <w:jc w:val="center"/>
            </w:pPr>
            <w:r>
              <w:lastRenderedPageBreak/>
              <w:t>2</w:t>
            </w:r>
          </w:p>
        </w:tc>
        <w:tc>
          <w:tcPr>
            <w:tcW w:w="5619" w:type="dxa"/>
          </w:tcPr>
          <w:p w14:paraId="4358F17D" w14:textId="055E5A3B" w:rsidR="00ED16E9" w:rsidRDefault="00ED16E9" w:rsidP="00E23DCD">
            <w:pPr>
              <w:jc w:val="both"/>
            </w:pPr>
            <w:r>
              <w:t>Оказание консультационных и информационных услуг субъектам малого и среднего предпринимательства, осуществляющим деятельность на территории города Благовещенска</w:t>
            </w:r>
          </w:p>
        </w:tc>
        <w:tc>
          <w:tcPr>
            <w:tcW w:w="8810" w:type="dxa"/>
            <w:shd w:val="clear" w:color="auto" w:fill="auto"/>
          </w:tcPr>
          <w:p w14:paraId="6E4D9CF2" w14:textId="77777777" w:rsidR="00ED16E9" w:rsidRPr="00ED16E9" w:rsidRDefault="00ED16E9">
            <w:pPr>
              <w:jc w:val="both"/>
            </w:pPr>
            <w:r w:rsidRPr="00ED16E9">
              <w:t>Управлением по развитию потребительского рынка и услуг проконсультировано 758 хозяйствующих субъектов по различным аспектам ведения бизнеса.</w:t>
            </w:r>
          </w:p>
          <w:p w14:paraId="7B8FAFF3" w14:textId="328AD0DF" w:rsidR="00ED16E9" w:rsidRPr="00ED16E9" w:rsidRDefault="00ED16E9" w:rsidP="00E23DCD">
            <w:pPr>
              <w:jc w:val="both"/>
            </w:pPr>
            <w:r w:rsidRPr="00ED16E9">
              <w:t>Отделом по защите прав потребителей проведено 83 мероприятия по информированию хозяйствующих субъектов (46 консультаций, 32 публикации на сайте, в 5 СМИ) по вопросам осуществления предпринимательской деятельности.</w:t>
            </w:r>
          </w:p>
        </w:tc>
      </w:tr>
      <w:tr w:rsidR="008B5A1E" w14:paraId="31E2775F" w14:textId="77777777" w:rsidTr="00E874A6">
        <w:tc>
          <w:tcPr>
            <w:tcW w:w="15139" w:type="dxa"/>
            <w:gridSpan w:val="3"/>
          </w:tcPr>
          <w:p w14:paraId="0F6BB3EE" w14:textId="646771D0" w:rsidR="008B5A1E" w:rsidRPr="008D24A1" w:rsidRDefault="008B5A1E" w:rsidP="00237264">
            <w:pPr>
              <w:ind w:left="360"/>
              <w:jc w:val="center"/>
            </w:pPr>
            <w:r w:rsidRPr="008D24A1">
              <w:t>5. Применение типового административного регламента предоставления муниципальной услуги по выдаче разрешения на строительство и типового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r>
      <w:tr w:rsidR="00BA3E9B" w14:paraId="5601772D" w14:textId="77777777" w:rsidTr="00A007BB">
        <w:tc>
          <w:tcPr>
            <w:tcW w:w="710" w:type="dxa"/>
          </w:tcPr>
          <w:p w14:paraId="6A160A97" w14:textId="77777777" w:rsidR="00BA3E9B" w:rsidRDefault="00BA3E9B" w:rsidP="00E02BA4">
            <w:pPr>
              <w:jc w:val="center"/>
            </w:pPr>
            <w:r>
              <w:t>1</w:t>
            </w:r>
          </w:p>
        </w:tc>
        <w:tc>
          <w:tcPr>
            <w:tcW w:w="5619" w:type="dxa"/>
          </w:tcPr>
          <w:p w14:paraId="6AA12A54" w14:textId="0AF68A3D" w:rsidR="00BA3E9B" w:rsidRPr="00FE41C5" w:rsidRDefault="00BA3E9B" w:rsidP="004C4D06">
            <w:pPr>
              <w:jc w:val="both"/>
            </w:pPr>
            <w:r>
              <w:t>И</w:t>
            </w:r>
            <w:r w:rsidRPr="00FE41C5">
              <w:t>сполнени</w:t>
            </w:r>
            <w:r>
              <w:t>е</w:t>
            </w:r>
            <w:r w:rsidRPr="00FE41C5">
              <w:t xml:space="preserve"> административного регламента предоставления муниципальной </w:t>
            </w:r>
            <w:r>
              <w:t>у</w:t>
            </w:r>
            <w:r w:rsidRPr="00FE41C5">
              <w:t>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8810" w:type="dxa"/>
          </w:tcPr>
          <w:p w14:paraId="20B4DFFC" w14:textId="683DC60E" w:rsidR="00BA3E9B" w:rsidRPr="008D24A1" w:rsidRDefault="007D7E7D" w:rsidP="007D7E7D">
            <w:pPr>
              <w:spacing w:after="160" w:line="259" w:lineRule="auto"/>
              <w:jc w:val="both"/>
            </w:pPr>
            <w:r w:rsidRPr="008D24A1">
              <w:rPr>
                <w:rFonts w:eastAsia="Calibri"/>
              </w:rPr>
              <w:t xml:space="preserve">Согласно статьям 51 и 55 Градостроительного кодекса Российской Федерации, срок выдачи разрешений на строительство (реконструкцию) объектов капитального строительства, а также срок выдачи разрешений на ввод объектов в эксплуатацию составляет не более 5 рабочих дней.       Данный срок выдачи разрешений на строительство (реконструкцию) и выдачи разрешений на ввод объектов в эксплуатацию установлен административными регламентами по предоставлению муниципальных услуг, утвержденных постановлениями администрации города Благовещенска: № 6449 от 14.12.2022 и № 3981 от 28.07.2022 (в редакции от 10.10.2022). В течении 2022 года сроки выдачи </w:t>
            </w:r>
            <w:r w:rsidRPr="008D24A1">
              <w:rPr>
                <w:rFonts w:eastAsia="Calibri"/>
              </w:rPr>
              <w:lastRenderedPageBreak/>
              <w:t xml:space="preserve">разрешений на строительство (реконструкцию) и разрешений на ввод объектов в эксплуатацию на территории муниципального образования г. Благовещенск администрацией города Благовещенска не нарушались.  </w:t>
            </w:r>
          </w:p>
        </w:tc>
      </w:tr>
      <w:tr w:rsidR="00BA3E9B" w14:paraId="2D264CF7" w14:textId="77777777" w:rsidTr="00A007BB">
        <w:tc>
          <w:tcPr>
            <w:tcW w:w="710" w:type="dxa"/>
          </w:tcPr>
          <w:p w14:paraId="1145CEC5" w14:textId="77777777" w:rsidR="00BA3E9B" w:rsidRDefault="00BA3E9B" w:rsidP="00FE41C5">
            <w:pPr>
              <w:jc w:val="center"/>
            </w:pPr>
            <w:r>
              <w:lastRenderedPageBreak/>
              <w:t>2</w:t>
            </w:r>
          </w:p>
        </w:tc>
        <w:tc>
          <w:tcPr>
            <w:tcW w:w="5619" w:type="dxa"/>
          </w:tcPr>
          <w:p w14:paraId="3E1A11BD" w14:textId="6B82AB01" w:rsidR="00BA3E9B" w:rsidRPr="00FE41C5" w:rsidRDefault="00BA3E9B" w:rsidP="004C4D06">
            <w:pPr>
              <w:jc w:val="both"/>
            </w:pPr>
            <w:r w:rsidRPr="00FE41C5">
              <w:t xml:space="preserve">Обеспечение совершенствования предоставления </w:t>
            </w:r>
            <w:r w:rsidRPr="00237264">
              <w:t>муниципальных</w:t>
            </w:r>
            <w:r w:rsidRPr="00FE41C5">
              <w:t xml:space="preserve"> услуг посредством внесения изменений в административный регламент предоставления муниципальной услуги по выдаче разрешения на строительство и административного регламента предоставления муниципальной услуги по выдаче разрешений на ввод объекта в эксплуатацию при осуществлении строительства, реконструкции, капитального ремонта объектов капитального строительства</w:t>
            </w:r>
          </w:p>
        </w:tc>
        <w:tc>
          <w:tcPr>
            <w:tcW w:w="8810" w:type="dxa"/>
          </w:tcPr>
          <w:p w14:paraId="005FBDFA" w14:textId="55D4E7E7" w:rsidR="00A85E88" w:rsidRPr="008D24A1" w:rsidRDefault="00A85E88" w:rsidP="00A85E88">
            <w:pPr>
              <w:spacing w:after="160" w:line="259" w:lineRule="auto"/>
              <w:jc w:val="both"/>
              <w:rPr>
                <w:rFonts w:eastAsia="Calibri"/>
              </w:rPr>
            </w:pPr>
            <w:r w:rsidRPr="008D24A1">
              <w:rPr>
                <w:rFonts w:eastAsia="Calibri"/>
              </w:rPr>
              <w:t>Администрацией города Благовещенска ведётся постоянная работа по совершенствованию предоставления муниципальных услуг посредством внесения изменений в административные регламенты, в том числе с учётом изменений федерального законодательства.</w:t>
            </w:r>
          </w:p>
          <w:p w14:paraId="493C661D" w14:textId="35A7C645" w:rsidR="00BA3E9B" w:rsidRDefault="00BA3E9B" w:rsidP="00BA3E9B">
            <w:pPr>
              <w:jc w:val="both"/>
            </w:pPr>
          </w:p>
        </w:tc>
      </w:tr>
      <w:tr w:rsidR="00BA3E9B" w14:paraId="68A2F73A" w14:textId="77777777" w:rsidTr="00854FD8">
        <w:tc>
          <w:tcPr>
            <w:tcW w:w="15139" w:type="dxa"/>
            <w:gridSpan w:val="3"/>
          </w:tcPr>
          <w:p w14:paraId="7B5E384E" w14:textId="62025DAC" w:rsidR="00BA3E9B" w:rsidRDefault="00BA3E9B" w:rsidP="00CF6C36">
            <w:pPr>
              <w:ind w:left="360"/>
              <w:jc w:val="center"/>
            </w:pPr>
            <w:r>
              <w:t>6. Совершенствование процессов управления объектами</w:t>
            </w:r>
            <w:r w:rsidRPr="00F23339">
              <w:t xml:space="preserve"> муниципальной собственност</w:t>
            </w:r>
            <w:r>
              <w:t>и</w:t>
            </w:r>
          </w:p>
        </w:tc>
      </w:tr>
      <w:tr w:rsidR="00BA3E9B" w14:paraId="20E7319E" w14:textId="77777777" w:rsidTr="00A007BB">
        <w:tc>
          <w:tcPr>
            <w:tcW w:w="710" w:type="dxa"/>
          </w:tcPr>
          <w:p w14:paraId="3ABF562D" w14:textId="77777777" w:rsidR="00BA3E9B" w:rsidRDefault="00BA3E9B" w:rsidP="00DA45C5">
            <w:pPr>
              <w:jc w:val="center"/>
            </w:pPr>
            <w:r>
              <w:t>1</w:t>
            </w:r>
          </w:p>
        </w:tc>
        <w:tc>
          <w:tcPr>
            <w:tcW w:w="5619" w:type="dxa"/>
          </w:tcPr>
          <w:p w14:paraId="5959C09B" w14:textId="4816384F" w:rsidR="00BA3E9B" w:rsidRPr="00DA45C5" w:rsidRDefault="00BA3E9B" w:rsidP="00DA45C5">
            <w:pPr>
              <w:jc w:val="both"/>
              <w:rPr>
                <w:highlight w:val="yellow"/>
              </w:rPr>
            </w:pPr>
            <w:r w:rsidRPr="00DA45C5">
              <w:t>Обеспечение опубликования и актуализации в информационно-телекоммуникационной сети «Интернет» на официальном сайте информации об объектах, находящихся в муниципальной собственности, включая сведения о наименованиях объектов, их местонахождении, характеристиках объектов, существующих ограничениях их использования и обременение правами третьих лиц</w:t>
            </w:r>
          </w:p>
        </w:tc>
        <w:tc>
          <w:tcPr>
            <w:tcW w:w="8810" w:type="dxa"/>
          </w:tcPr>
          <w:p w14:paraId="57F9B024" w14:textId="1902C704" w:rsidR="00BA3E9B" w:rsidRPr="00DA45C5" w:rsidRDefault="000D3ABB" w:rsidP="00DA45C5">
            <w:pPr>
              <w:jc w:val="both"/>
            </w:pPr>
            <w:r w:rsidRPr="000D3ABB">
              <w:t xml:space="preserve">Реестр муниципального имущества города Благовещенска ежемесячно размещается на сайте администрации города Благовещенска: </w:t>
            </w:r>
            <w:hyperlink r:id="rId9" w:history="1">
              <w:r w:rsidRPr="00A25E74">
                <w:rPr>
                  <w:rStyle w:val="ac"/>
                </w:rPr>
                <w:t>https://www.admblag.ru/</w:t>
              </w:r>
            </w:hyperlink>
            <w:r>
              <w:t xml:space="preserve"> </w:t>
            </w:r>
          </w:p>
        </w:tc>
      </w:tr>
      <w:tr w:rsidR="00BA3E9B" w14:paraId="2B8792C2" w14:textId="77777777" w:rsidTr="00A007BB">
        <w:tc>
          <w:tcPr>
            <w:tcW w:w="710" w:type="dxa"/>
          </w:tcPr>
          <w:p w14:paraId="60673A63" w14:textId="77777777" w:rsidR="00BA3E9B" w:rsidRDefault="00BA3E9B" w:rsidP="002031E6">
            <w:pPr>
              <w:jc w:val="center"/>
            </w:pPr>
            <w:r>
              <w:t>2</w:t>
            </w:r>
          </w:p>
        </w:tc>
        <w:tc>
          <w:tcPr>
            <w:tcW w:w="5619" w:type="dxa"/>
          </w:tcPr>
          <w:p w14:paraId="7337C672" w14:textId="177B0AF0" w:rsidR="00BA3E9B" w:rsidRPr="00DA45C5" w:rsidRDefault="00BA3E9B" w:rsidP="002031E6">
            <w:pPr>
              <w:jc w:val="both"/>
              <w:rPr>
                <w:highlight w:val="yellow"/>
              </w:rPr>
            </w:pPr>
            <w:r w:rsidRPr="00DA45C5">
              <w:t xml:space="preserve">Обеспечение приватизации в соответствии с </w:t>
            </w:r>
            <w:r w:rsidRPr="00DA45C5">
              <w:lastRenderedPageBreak/>
              <w:t xml:space="preserve">нормами, установленными законодательством Российской Федерации о приватизации имущества, не используемого для обеспечения полномочий муниципального образования </w:t>
            </w:r>
          </w:p>
        </w:tc>
        <w:tc>
          <w:tcPr>
            <w:tcW w:w="8810" w:type="dxa"/>
          </w:tcPr>
          <w:p w14:paraId="35FA6216" w14:textId="77777777" w:rsidR="000D3ABB" w:rsidRDefault="000D3ABB" w:rsidP="000D3ABB">
            <w:pPr>
              <w:jc w:val="both"/>
            </w:pPr>
            <w:r w:rsidRPr="000D3ABB">
              <w:lastRenderedPageBreak/>
              <w:t xml:space="preserve">Количество приватизированного муниципального имущества в 2022 </w:t>
            </w:r>
            <w:r w:rsidRPr="000D3ABB">
              <w:lastRenderedPageBreak/>
              <w:t>году - 14 ед</w:t>
            </w:r>
            <w:r>
              <w:t>иниц</w:t>
            </w:r>
            <w:r w:rsidRPr="000D3ABB">
              <w:t>, в том числе:</w:t>
            </w:r>
          </w:p>
          <w:p w14:paraId="26DD3129" w14:textId="77777777" w:rsidR="000D3ABB" w:rsidRDefault="000D3ABB" w:rsidP="000D3ABB">
            <w:pPr>
              <w:jc w:val="both"/>
            </w:pPr>
            <w:r w:rsidRPr="000D3ABB">
              <w:t>- в соответствии с Федеральным законом №178-ФЗ от 21.12.2001 - 6 ед</w:t>
            </w:r>
            <w:r>
              <w:t>иниц</w:t>
            </w:r>
            <w:r w:rsidRPr="000D3ABB">
              <w:t>,</w:t>
            </w:r>
          </w:p>
          <w:p w14:paraId="56F26132" w14:textId="79004757" w:rsidR="00BA3E9B" w:rsidRPr="00DA45C5" w:rsidRDefault="000D3ABB" w:rsidP="000D3ABB">
            <w:pPr>
              <w:jc w:val="both"/>
            </w:pPr>
            <w:r w:rsidRPr="000D3ABB">
              <w:t>- в соответствии с Федеральным законом №159-ФЗ от 22.07.2008 - 8 ед</w:t>
            </w:r>
            <w:r>
              <w:t>иниц</w:t>
            </w:r>
            <w:r w:rsidRPr="000D3ABB">
              <w:t>.</w:t>
            </w:r>
          </w:p>
        </w:tc>
      </w:tr>
      <w:tr w:rsidR="00BA3E9B" w14:paraId="5E37E0B5" w14:textId="77777777" w:rsidTr="00A007BB">
        <w:tc>
          <w:tcPr>
            <w:tcW w:w="710" w:type="dxa"/>
          </w:tcPr>
          <w:p w14:paraId="0B15DCEB" w14:textId="77777777" w:rsidR="00BA3E9B" w:rsidRDefault="00BA3E9B" w:rsidP="002031E6">
            <w:pPr>
              <w:jc w:val="center"/>
            </w:pPr>
            <w:r>
              <w:lastRenderedPageBreak/>
              <w:t>3</w:t>
            </w:r>
          </w:p>
        </w:tc>
        <w:tc>
          <w:tcPr>
            <w:tcW w:w="5619" w:type="dxa"/>
          </w:tcPr>
          <w:p w14:paraId="60C8DEF0" w14:textId="665F63AA" w:rsidR="00BA3E9B" w:rsidRPr="00DA45C5" w:rsidRDefault="00BA3E9B" w:rsidP="002031E6">
            <w:pPr>
              <w:jc w:val="both"/>
            </w:pPr>
            <w:r w:rsidRPr="00DA45C5">
              <w:t>Организация проведения аукционов на право заключения договоров аренды недвижимого муниципального имущества</w:t>
            </w:r>
          </w:p>
        </w:tc>
        <w:tc>
          <w:tcPr>
            <w:tcW w:w="8810" w:type="dxa"/>
          </w:tcPr>
          <w:p w14:paraId="46FFCBBD" w14:textId="2A6959F7" w:rsidR="00BA3E9B" w:rsidRPr="00DA45C5" w:rsidRDefault="000D3ABB" w:rsidP="002031E6">
            <w:pPr>
              <w:jc w:val="both"/>
            </w:pPr>
            <w:r w:rsidRPr="000D3ABB">
              <w:t>В 2022 году объявлено и проведено 2 аукциона (3 лота), оба признаны несостоявшимися, по итогам аукционов заключены 3 договора аренды.</w:t>
            </w:r>
          </w:p>
        </w:tc>
      </w:tr>
      <w:tr w:rsidR="00BA3E9B" w14:paraId="6C74F181" w14:textId="77777777" w:rsidTr="00A007BB">
        <w:tc>
          <w:tcPr>
            <w:tcW w:w="710" w:type="dxa"/>
          </w:tcPr>
          <w:p w14:paraId="20B471CC" w14:textId="77777777" w:rsidR="00BA3E9B" w:rsidRDefault="00BA3E9B" w:rsidP="002031E6">
            <w:pPr>
              <w:jc w:val="center"/>
            </w:pPr>
            <w:r>
              <w:t>4</w:t>
            </w:r>
          </w:p>
        </w:tc>
        <w:tc>
          <w:tcPr>
            <w:tcW w:w="5619" w:type="dxa"/>
          </w:tcPr>
          <w:p w14:paraId="457E641E" w14:textId="747F5FB9" w:rsidR="00BA3E9B" w:rsidRPr="00DA45C5" w:rsidRDefault="00BA3E9B" w:rsidP="002031E6">
            <w:pPr>
              <w:jc w:val="both"/>
            </w:pPr>
            <w:r w:rsidRPr="00DA45C5">
              <w:t>Организация проведения аукционов по продаже земельных участков, находящихся в муниципальной собственности, а также аукционов на право заключения договоров их аренды</w:t>
            </w:r>
          </w:p>
        </w:tc>
        <w:tc>
          <w:tcPr>
            <w:tcW w:w="8810" w:type="dxa"/>
          </w:tcPr>
          <w:p w14:paraId="7F8D57F9" w14:textId="2A437F29" w:rsidR="00BA3E9B" w:rsidRPr="00DA45C5" w:rsidRDefault="007B15EE" w:rsidP="007B15EE">
            <w:pPr>
              <w:jc w:val="both"/>
            </w:pPr>
            <w:r w:rsidRPr="007B15EE">
              <w:t>В 2022 году объявлен и проведен 21 аукцион (103 лота), по результатам аукционов заключено договоров: купли-продажи – 13 ед</w:t>
            </w:r>
            <w:r>
              <w:t>иниц</w:t>
            </w:r>
            <w:r w:rsidRPr="007B15EE">
              <w:t>; аренды 38 ед</w:t>
            </w:r>
            <w:r>
              <w:t>иниц;</w:t>
            </w:r>
            <w:r w:rsidRPr="007B15EE">
              <w:t xml:space="preserve"> 3 договора аренды земельных участков по результатам аукционов, проведенных в декабре 2022, будут заключены в январе 2023</w:t>
            </w:r>
            <w:r>
              <w:t xml:space="preserve"> года</w:t>
            </w:r>
            <w:r w:rsidRPr="007B15EE">
              <w:t>.</w:t>
            </w:r>
          </w:p>
        </w:tc>
      </w:tr>
    </w:tbl>
    <w:p w14:paraId="0AE62912" w14:textId="19189343" w:rsidR="00F23339" w:rsidRDefault="00F23339" w:rsidP="0016716B">
      <w:pPr>
        <w:spacing w:after="0" w:line="240" w:lineRule="auto"/>
        <w:ind w:left="360"/>
        <w:jc w:val="center"/>
      </w:pPr>
    </w:p>
    <w:p w14:paraId="5ED626E9" w14:textId="77777777" w:rsidR="00DA2825" w:rsidRPr="00CA5109" w:rsidRDefault="00DA2825" w:rsidP="0016716B">
      <w:pPr>
        <w:spacing w:after="0" w:line="240" w:lineRule="auto"/>
        <w:ind w:left="360"/>
        <w:jc w:val="center"/>
      </w:pPr>
    </w:p>
    <w:sectPr w:rsidR="00DA2825" w:rsidRPr="00CA5109" w:rsidSect="007D7A66">
      <w:headerReference w:type="default" r:id="rId10"/>
      <w:pgSz w:w="16838" w:h="11906" w:orient="landscape"/>
      <w:pgMar w:top="1418" w:right="1134" w:bottom="709" w:left="1134" w:header="708" w:footer="708"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9D824A" w14:textId="77777777" w:rsidR="00B36790" w:rsidRDefault="00B36790" w:rsidP="007D7A66">
      <w:pPr>
        <w:spacing w:after="0" w:line="240" w:lineRule="auto"/>
      </w:pPr>
      <w:r>
        <w:separator/>
      </w:r>
    </w:p>
  </w:endnote>
  <w:endnote w:type="continuationSeparator" w:id="0">
    <w:p w14:paraId="18B2E8D1" w14:textId="77777777" w:rsidR="00B36790" w:rsidRDefault="00B36790" w:rsidP="007D7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imes New Roman, Times, serif">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8AF37C" w14:textId="77777777" w:rsidR="00B36790" w:rsidRDefault="00B36790" w:rsidP="007D7A66">
      <w:pPr>
        <w:spacing w:after="0" w:line="240" w:lineRule="auto"/>
      </w:pPr>
      <w:r>
        <w:separator/>
      </w:r>
    </w:p>
  </w:footnote>
  <w:footnote w:type="continuationSeparator" w:id="0">
    <w:p w14:paraId="564501ED" w14:textId="77777777" w:rsidR="00B36790" w:rsidRDefault="00B36790" w:rsidP="007D7A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231757"/>
      <w:docPartObj>
        <w:docPartGallery w:val="Page Numbers (Top of Page)"/>
        <w:docPartUnique/>
      </w:docPartObj>
    </w:sdtPr>
    <w:sdtEndPr/>
    <w:sdtContent>
      <w:p w14:paraId="235CDE06" w14:textId="6E48ABE7" w:rsidR="007D7A66" w:rsidRDefault="007D7A66">
        <w:pPr>
          <w:pStyle w:val="a8"/>
          <w:jc w:val="center"/>
        </w:pPr>
        <w:r>
          <w:fldChar w:fldCharType="begin"/>
        </w:r>
        <w:r>
          <w:instrText>PAGE   \* MERGEFORMAT</w:instrText>
        </w:r>
        <w:r>
          <w:fldChar w:fldCharType="separate"/>
        </w:r>
        <w:r w:rsidR="000F753F">
          <w:rPr>
            <w:noProof/>
          </w:rPr>
          <w:t>15</w:t>
        </w:r>
        <w:r>
          <w:fldChar w:fldCharType="end"/>
        </w:r>
      </w:p>
    </w:sdtContent>
  </w:sdt>
  <w:p w14:paraId="2E668262" w14:textId="77777777" w:rsidR="007D7A66" w:rsidRDefault="007D7A66">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FCF"/>
    <w:multiLevelType w:val="hybridMultilevel"/>
    <w:tmpl w:val="2DF0BC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5183F8C"/>
    <w:multiLevelType w:val="hybridMultilevel"/>
    <w:tmpl w:val="4F7A74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B48"/>
    <w:rsid w:val="00016898"/>
    <w:rsid w:val="00021215"/>
    <w:rsid w:val="000250F4"/>
    <w:rsid w:val="00044B3E"/>
    <w:rsid w:val="000517CB"/>
    <w:rsid w:val="00063D3A"/>
    <w:rsid w:val="00063E0D"/>
    <w:rsid w:val="0006716B"/>
    <w:rsid w:val="0008445A"/>
    <w:rsid w:val="000B081C"/>
    <w:rsid w:val="000D3ABB"/>
    <w:rsid w:val="000D5574"/>
    <w:rsid w:val="000E3012"/>
    <w:rsid w:val="000F753F"/>
    <w:rsid w:val="001002E9"/>
    <w:rsid w:val="00100B99"/>
    <w:rsid w:val="00144B0C"/>
    <w:rsid w:val="0014613B"/>
    <w:rsid w:val="00155DDD"/>
    <w:rsid w:val="00155F8B"/>
    <w:rsid w:val="0016716B"/>
    <w:rsid w:val="00193780"/>
    <w:rsid w:val="001B68C5"/>
    <w:rsid w:val="001B68EF"/>
    <w:rsid w:val="001D03EF"/>
    <w:rsid w:val="001F363A"/>
    <w:rsid w:val="001F6A8F"/>
    <w:rsid w:val="002031E6"/>
    <w:rsid w:val="00215FDB"/>
    <w:rsid w:val="002221B4"/>
    <w:rsid w:val="00235D8A"/>
    <w:rsid w:val="002369C0"/>
    <w:rsid w:val="00237264"/>
    <w:rsid w:val="00237BDF"/>
    <w:rsid w:val="00242D37"/>
    <w:rsid w:val="00256A5F"/>
    <w:rsid w:val="002722E4"/>
    <w:rsid w:val="002B648F"/>
    <w:rsid w:val="002C447F"/>
    <w:rsid w:val="002E1272"/>
    <w:rsid w:val="002F08B3"/>
    <w:rsid w:val="00305188"/>
    <w:rsid w:val="003065FF"/>
    <w:rsid w:val="00321296"/>
    <w:rsid w:val="00353262"/>
    <w:rsid w:val="0036554E"/>
    <w:rsid w:val="00385941"/>
    <w:rsid w:val="00394211"/>
    <w:rsid w:val="003A4E59"/>
    <w:rsid w:val="003B0727"/>
    <w:rsid w:val="003B1142"/>
    <w:rsid w:val="003D5A87"/>
    <w:rsid w:val="003E3E3E"/>
    <w:rsid w:val="00403999"/>
    <w:rsid w:val="00420136"/>
    <w:rsid w:val="00470627"/>
    <w:rsid w:val="0047635E"/>
    <w:rsid w:val="0049615C"/>
    <w:rsid w:val="004C4D06"/>
    <w:rsid w:val="004E229D"/>
    <w:rsid w:val="0052362C"/>
    <w:rsid w:val="00537EC9"/>
    <w:rsid w:val="00562308"/>
    <w:rsid w:val="0057406B"/>
    <w:rsid w:val="00574AFD"/>
    <w:rsid w:val="00581ADB"/>
    <w:rsid w:val="005A6FEB"/>
    <w:rsid w:val="005C2B48"/>
    <w:rsid w:val="006121F3"/>
    <w:rsid w:val="00643A11"/>
    <w:rsid w:val="0065296F"/>
    <w:rsid w:val="00663AAC"/>
    <w:rsid w:val="0068056E"/>
    <w:rsid w:val="006A4F6B"/>
    <w:rsid w:val="00713F36"/>
    <w:rsid w:val="007231C2"/>
    <w:rsid w:val="007367B7"/>
    <w:rsid w:val="00737A07"/>
    <w:rsid w:val="00743ED6"/>
    <w:rsid w:val="00762CBC"/>
    <w:rsid w:val="00764063"/>
    <w:rsid w:val="007852A3"/>
    <w:rsid w:val="007B15EE"/>
    <w:rsid w:val="007D7A66"/>
    <w:rsid w:val="007D7E7D"/>
    <w:rsid w:val="007F1F13"/>
    <w:rsid w:val="007F5AE6"/>
    <w:rsid w:val="007F7BEA"/>
    <w:rsid w:val="00801B81"/>
    <w:rsid w:val="00804F39"/>
    <w:rsid w:val="00822908"/>
    <w:rsid w:val="0082556B"/>
    <w:rsid w:val="00887A23"/>
    <w:rsid w:val="008B54BC"/>
    <w:rsid w:val="008B5A1E"/>
    <w:rsid w:val="008C3076"/>
    <w:rsid w:val="008C78F3"/>
    <w:rsid w:val="008D24A1"/>
    <w:rsid w:val="008F232A"/>
    <w:rsid w:val="00911BC4"/>
    <w:rsid w:val="00916115"/>
    <w:rsid w:val="009334EE"/>
    <w:rsid w:val="009466B1"/>
    <w:rsid w:val="00952FF3"/>
    <w:rsid w:val="00976F23"/>
    <w:rsid w:val="009862D4"/>
    <w:rsid w:val="009A62CC"/>
    <w:rsid w:val="009C56BC"/>
    <w:rsid w:val="009D5C5C"/>
    <w:rsid w:val="00A007BB"/>
    <w:rsid w:val="00A06878"/>
    <w:rsid w:val="00A15897"/>
    <w:rsid w:val="00A1740C"/>
    <w:rsid w:val="00A235A2"/>
    <w:rsid w:val="00A30003"/>
    <w:rsid w:val="00A75400"/>
    <w:rsid w:val="00A84544"/>
    <w:rsid w:val="00A85E88"/>
    <w:rsid w:val="00A91628"/>
    <w:rsid w:val="00AA0B4D"/>
    <w:rsid w:val="00AA50A9"/>
    <w:rsid w:val="00AD6563"/>
    <w:rsid w:val="00AF3998"/>
    <w:rsid w:val="00AF4460"/>
    <w:rsid w:val="00B22EB3"/>
    <w:rsid w:val="00B36790"/>
    <w:rsid w:val="00B45D73"/>
    <w:rsid w:val="00B52AD7"/>
    <w:rsid w:val="00B716B6"/>
    <w:rsid w:val="00B7563E"/>
    <w:rsid w:val="00B94EEB"/>
    <w:rsid w:val="00B97BC3"/>
    <w:rsid w:val="00BA3E9B"/>
    <w:rsid w:val="00BD5CFB"/>
    <w:rsid w:val="00BF6A03"/>
    <w:rsid w:val="00C0331D"/>
    <w:rsid w:val="00C31966"/>
    <w:rsid w:val="00C4593F"/>
    <w:rsid w:val="00C577FD"/>
    <w:rsid w:val="00C649D7"/>
    <w:rsid w:val="00C81C32"/>
    <w:rsid w:val="00C83DA5"/>
    <w:rsid w:val="00C94D5A"/>
    <w:rsid w:val="00CA5109"/>
    <w:rsid w:val="00CC33A7"/>
    <w:rsid w:val="00CD6553"/>
    <w:rsid w:val="00CF6C36"/>
    <w:rsid w:val="00D002B3"/>
    <w:rsid w:val="00D134C6"/>
    <w:rsid w:val="00D16F65"/>
    <w:rsid w:val="00D80241"/>
    <w:rsid w:val="00DA2825"/>
    <w:rsid w:val="00DA45C5"/>
    <w:rsid w:val="00DB0539"/>
    <w:rsid w:val="00DB6148"/>
    <w:rsid w:val="00DB6E91"/>
    <w:rsid w:val="00DF358F"/>
    <w:rsid w:val="00E009D0"/>
    <w:rsid w:val="00E02BA4"/>
    <w:rsid w:val="00E23DCD"/>
    <w:rsid w:val="00E27269"/>
    <w:rsid w:val="00E573DC"/>
    <w:rsid w:val="00E91F7E"/>
    <w:rsid w:val="00E95F8E"/>
    <w:rsid w:val="00E96AEE"/>
    <w:rsid w:val="00EB2503"/>
    <w:rsid w:val="00EB30D5"/>
    <w:rsid w:val="00ED16E9"/>
    <w:rsid w:val="00EE6A0A"/>
    <w:rsid w:val="00F0133F"/>
    <w:rsid w:val="00F23339"/>
    <w:rsid w:val="00F358B2"/>
    <w:rsid w:val="00F846FF"/>
    <w:rsid w:val="00FA7FBD"/>
    <w:rsid w:val="00FB3649"/>
    <w:rsid w:val="00FB3B35"/>
    <w:rsid w:val="00FD664F"/>
    <w:rsid w:val="00FE39DB"/>
    <w:rsid w:val="00FE41C5"/>
    <w:rsid w:val="00FF14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37D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109"/>
    <w:pPr>
      <w:ind w:left="720"/>
      <w:contextualSpacing/>
    </w:pPr>
  </w:style>
  <w:style w:type="table" w:styleId="a4">
    <w:name w:val="Table Grid"/>
    <w:basedOn w:val="a1"/>
    <w:uiPriority w:val="59"/>
    <w:rsid w:val="00CA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41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41C5"/>
    <w:rPr>
      <w:rFonts w:ascii="Segoe UI" w:hAnsi="Segoe UI" w:cs="Segoe UI"/>
      <w:sz w:val="18"/>
      <w:szCs w:val="18"/>
    </w:rPr>
  </w:style>
  <w:style w:type="paragraph" w:styleId="a7">
    <w:name w:val="Normal (Web)"/>
    <w:basedOn w:val="a"/>
    <w:uiPriority w:val="99"/>
    <w:unhideWhenUsed/>
    <w:rsid w:val="00FB3B35"/>
    <w:pPr>
      <w:spacing w:before="100" w:beforeAutospacing="1" w:after="100" w:afterAutospacing="1" w:line="240" w:lineRule="auto"/>
    </w:pPr>
    <w:rPr>
      <w:rFonts w:eastAsia="Times New Roman"/>
      <w:sz w:val="24"/>
      <w:szCs w:val="24"/>
      <w:lang w:eastAsia="ru-RU"/>
    </w:rPr>
  </w:style>
  <w:style w:type="paragraph" w:customStyle="1" w:styleId="Default">
    <w:name w:val="Default"/>
    <w:rsid w:val="00FB3B35"/>
    <w:pPr>
      <w:autoSpaceDE w:val="0"/>
      <w:autoSpaceDN w:val="0"/>
      <w:adjustRightInd w:val="0"/>
      <w:spacing w:after="0" w:line="240" w:lineRule="auto"/>
    </w:pPr>
    <w:rPr>
      <w:color w:val="000000"/>
      <w:sz w:val="24"/>
      <w:szCs w:val="24"/>
    </w:rPr>
  </w:style>
  <w:style w:type="paragraph" w:customStyle="1" w:styleId="ConsPlusNormal">
    <w:name w:val="ConsPlusNormal"/>
    <w:rsid w:val="00321296"/>
    <w:pPr>
      <w:widowControl w:val="0"/>
      <w:autoSpaceDE w:val="0"/>
      <w:autoSpaceDN w:val="0"/>
      <w:spacing w:after="0" w:line="240" w:lineRule="auto"/>
    </w:pPr>
    <w:rPr>
      <w:rFonts w:ascii="Calibri" w:eastAsia="Times New Roman" w:hAnsi="Calibri" w:cs="Calibri"/>
      <w:sz w:val="22"/>
      <w:szCs w:val="20"/>
      <w:lang w:eastAsia="ru-RU"/>
    </w:rPr>
  </w:style>
  <w:style w:type="paragraph" w:styleId="a8">
    <w:name w:val="header"/>
    <w:basedOn w:val="a"/>
    <w:link w:val="a9"/>
    <w:uiPriority w:val="99"/>
    <w:unhideWhenUsed/>
    <w:rsid w:val="007D7A6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7A66"/>
  </w:style>
  <w:style w:type="paragraph" w:styleId="aa">
    <w:name w:val="footer"/>
    <w:basedOn w:val="a"/>
    <w:link w:val="ab"/>
    <w:uiPriority w:val="99"/>
    <w:unhideWhenUsed/>
    <w:rsid w:val="007D7A6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7A66"/>
  </w:style>
  <w:style w:type="character" w:styleId="ac">
    <w:name w:val="Hyperlink"/>
    <w:basedOn w:val="a0"/>
    <w:uiPriority w:val="99"/>
    <w:unhideWhenUsed/>
    <w:rsid w:val="00537EC9"/>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5109"/>
    <w:pPr>
      <w:ind w:left="720"/>
      <w:contextualSpacing/>
    </w:pPr>
  </w:style>
  <w:style w:type="table" w:styleId="a4">
    <w:name w:val="Table Grid"/>
    <w:basedOn w:val="a1"/>
    <w:uiPriority w:val="59"/>
    <w:rsid w:val="00CA51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FE41C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FE41C5"/>
    <w:rPr>
      <w:rFonts w:ascii="Segoe UI" w:hAnsi="Segoe UI" w:cs="Segoe UI"/>
      <w:sz w:val="18"/>
      <w:szCs w:val="18"/>
    </w:rPr>
  </w:style>
  <w:style w:type="paragraph" w:styleId="a7">
    <w:name w:val="Normal (Web)"/>
    <w:basedOn w:val="a"/>
    <w:uiPriority w:val="99"/>
    <w:unhideWhenUsed/>
    <w:rsid w:val="00FB3B35"/>
    <w:pPr>
      <w:spacing w:before="100" w:beforeAutospacing="1" w:after="100" w:afterAutospacing="1" w:line="240" w:lineRule="auto"/>
    </w:pPr>
    <w:rPr>
      <w:rFonts w:eastAsia="Times New Roman"/>
      <w:sz w:val="24"/>
      <w:szCs w:val="24"/>
      <w:lang w:eastAsia="ru-RU"/>
    </w:rPr>
  </w:style>
  <w:style w:type="paragraph" w:customStyle="1" w:styleId="Default">
    <w:name w:val="Default"/>
    <w:rsid w:val="00FB3B35"/>
    <w:pPr>
      <w:autoSpaceDE w:val="0"/>
      <w:autoSpaceDN w:val="0"/>
      <w:adjustRightInd w:val="0"/>
      <w:spacing w:after="0" w:line="240" w:lineRule="auto"/>
    </w:pPr>
    <w:rPr>
      <w:color w:val="000000"/>
      <w:sz w:val="24"/>
      <w:szCs w:val="24"/>
    </w:rPr>
  </w:style>
  <w:style w:type="paragraph" w:customStyle="1" w:styleId="ConsPlusNormal">
    <w:name w:val="ConsPlusNormal"/>
    <w:rsid w:val="00321296"/>
    <w:pPr>
      <w:widowControl w:val="0"/>
      <w:autoSpaceDE w:val="0"/>
      <w:autoSpaceDN w:val="0"/>
      <w:spacing w:after="0" w:line="240" w:lineRule="auto"/>
    </w:pPr>
    <w:rPr>
      <w:rFonts w:ascii="Calibri" w:eastAsia="Times New Roman" w:hAnsi="Calibri" w:cs="Calibri"/>
      <w:sz w:val="22"/>
      <w:szCs w:val="20"/>
      <w:lang w:eastAsia="ru-RU"/>
    </w:rPr>
  </w:style>
  <w:style w:type="paragraph" w:styleId="a8">
    <w:name w:val="header"/>
    <w:basedOn w:val="a"/>
    <w:link w:val="a9"/>
    <w:uiPriority w:val="99"/>
    <w:unhideWhenUsed/>
    <w:rsid w:val="007D7A6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7D7A66"/>
  </w:style>
  <w:style w:type="paragraph" w:styleId="aa">
    <w:name w:val="footer"/>
    <w:basedOn w:val="a"/>
    <w:link w:val="ab"/>
    <w:uiPriority w:val="99"/>
    <w:unhideWhenUsed/>
    <w:rsid w:val="007D7A6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7D7A66"/>
  </w:style>
  <w:style w:type="character" w:styleId="ac">
    <w:name w:val="Hyperlink"/>
    <w:basedOn w:val="a0"/>
    <w:uiPriority w:val="99"/>
    <w:unhideWhenUsed/>
    <w:rsid w:val="00537E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07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brblag.info/letnij-otdy-h-detej/"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dmbla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372</TotalTime>
  <Pages>15</Pages>
  <Words>4011</Words>
  <Characters>22867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 Ирина Сергеевна</dc:creator>
  <cp:keywords/>
  <dc:description/>
  <cp:lastModifiedBy>Таранина Татьяна Анатольевна</cp:lastModifiedBy>
  <cp:revision>87</cp:revision>
  <cp:lastPrinted>2019-09-26T07:46:00Z</cp:lastPrinted>
  <dcterms:created xsi:type="dcterms:W3CDTF">2019-09-26T05:30:00Z</dcterms:created>
  <dcterms:modified xsi:type="dcterms:W3CDTF">2023-01-17T03:24:00Z</dcterms:modified>
</cp:coreProperties>
</file>