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31" w:rsidRDefault="00BD2331" w:rsidP="008A74C1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D2331" w:rsidRPr="00BD2331" w:rsidRDefault="00BD2331" w:rsidP="00BD2331">
      <w:pPr>
        <w:keepNext/>
        <w:keepLines/>
        <w:spacing w:after="0" w:line="240" w:lineRule="auto"/>
        <w:ind w:firstLine="5670"/>
        <w:outlineLvl w:val="1"/>
        <w:rPr>
          <w:rFonts w:ascii="Times New Roman" w:hAnsi="Times New Roman" w:cs="Times New Roman"/>
          <w:sz w:val="24"/>
          <w:szCs w:val="24"/>
        </w:rPr>
      </w:pPr>
      <w:r w:rsidRPr="00BD233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BD2331" w:rsidRPr="00BD2331" w:rsidRDefault="00BD2331" w:rsidP="00BD2331">
      <w:pPr>
        <w:keepNext/>
        <w:keepLines/>
        <w:spacing w:after="0" w:line="240" w:lineRule="auto"/>
        <w:ind w:firstLine="5670"/>
        <w:outlineLvl w:val="1"/>
        <w:rPr>
          <w:rFonts w:ascii="Times New Roman" w:hAnsi="Times New Roman" w:cs="Times New Roman"/>
          <w:sz w:val="24"/>
          <w:szCs w:val="24"/>
        </w:rPr>
      </w:pPr>
      <w:r w:rsidRPr="00BD2331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D2331" w:rsidRPr="00BD2331" w:rsidRDefault="00BD2331" w:rsidP="00BD2331">
      <w:pPr>
        <w:keepNext/>
        <w:keepLines/>
        <w:spacing w:after="0" w:line="240" w:lineRule="auto"/>
        <w:ind w:firstLine="5670"/>
        <w:outlineLvl w:val="1"/>
        <w:rPr>
          <w:rFonts w:ascii="Times New Roman" w:hAnsi="Times New Roman" w:cs="Times New Roman"/>
          <w:sz w:val="24"/>
          <w:szCs w:val="24"/>
        </w:rPr>
      </w:pPr>
      <w:r w:rsidRPr="00BD2331">
        <w:rPr>
          <w:rFonts w:ascii="Times New Roman" w:hAnsi="Times New Roman" w:cs="Times New Roman"/>
          <w:sz w:val="24"/>
          <w:szCs w:val="24"/>
        </w:rPr>
        <w:t>города Благовещенска</w:t>
      </w:r>
    </w:p>
    <w:p w:rsidR="00BD2331" w:rsidRPr="00BD2331" w:rsidRDefault="00BD2331" w:rsidP="00BD2331">
      <w:pPr>
        <w:keepNext/>
        <w:keepLines/>
        <w:spacing w:after="0" w:line="240" w:lineRule="auto"/>
        <w:ind w:firstLine="5670"/>
        <w:outlineLvl w:val="1"/>
        <w:rPr>
          <w:rFonts w:ascii="Times New Roman" w:hAnsi="Times New Roman" w:cs="Times New Roman"/>
          <w:sz w:val="24"/>
          <w:szCs w:val="24"/>
        </w:rPr>
      </w:pP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</w:t>
      </w:r>
      <w:r w:rsidRPr="001F72D8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 </w:t>
      </w:r>
      <w:r w:rsidR="007F630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18.10.2023 № 5525</w:t>
      </w:r>
      <w:bookmarkStart w:id="0" w:name="_GoBack"/>
      <w:bookmarkEnd w:id="0"/>
      <w:r w:rsidRPr="00BD233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D2331" w:rsidRDefault="00BD2331" w:rsidP="008A74C1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74C1" w:rsidRDefault="008A74C1" w:rsidP="008A74C1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D31A7">
        <w:rPr>
          <w:rFonts w:ascii="Times New Roman" w:hAnsi="Times New Roman" w:cs="Times New Roman"/>
          <w:b/>
          <w:sz w:val="28"/>
          <w:szCs w:val="28"/>
        </w:rPr>
        <w:t>ОСНОВНАЯ ЧАСТЬ ПРОЕКТА МЕЖЕВАНИЯ ТЕРРИТОРИИ</w:t>
      </w:r>
    </w:p>
    <w:p w:rsidR="00BD2331" w:rsidRDefault="00BD233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AD31A7" w:rsidRDefault="00AD31A7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1. </w:t>
      </w:r>
      <w:r w:rsidRPr="00AD31A7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AD31A7">
        <w:rPr>
          <w:rFonts w:ascii="Times New Roman" w:eastAsiaTheme="majorEastAsia" w:hAnsi="Times New Roman" w:cs="Times New Roman"/>
          <w:b/>
          <w:bCs/>
          <w:sz w:val="24"/>
          <w:szCs w:val="24"/>
        </w:rPr>
        <w:tab/>
        <w:t>Перечень и сведения о площади образуемых земельных участков, в том числе возможные способы их образования; перечень и сведения о площади образуемых земельных участков, которые будут отнесены к территориям общего пользования или имущества общего пользования, в том числе в отношении которых предполагаются резервирование или изъятие для государственных или муниципальных нужд;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</w:p>
    <w:p w:rsidR="008A74C1" w:rsidRDefault="008A74C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"/>
        <w:gridCol w:w="188"/>
        <w:gridCol w:w="632"/>
        <w:gridCol w:w="201"/>
        <w:gridCol w:w="584"/>
        <w:gridCol w:w="1893"/>
        <w:gridCol w:w="1594"/>
        <w:gridCol w:w="485"/>
        <w:gridCol w:w="1348"/>
        <w:gridCol w:w="1537"/>
        <w:gridCol w:w="904"/>
        <w:gridCol w:w="177"/>
      </w:tblGrid>
      <w:tr w:rsidR="008A74C1" w:rsidRPr="008A74C1" w:rsidTr="008A74C1">
        <w:trPr>
          <w:cantSplit/>
        </w:trPr>
        <w:tc>
          <w:tcPr>
            <w:tcW w:w="9781" w:type="dxa"/>
            <w:gridSpan w:val="12"/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val="x-none"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val="x-none" w:eastAsia="ru-RU"/>
              </w:rPr>
              <w:t>Технико-экономические показатели по проекту межевания территории</w:t>
            </w:r>
          </w:p>
        </w:tc>
      </w:tr>
      <w:tr w:rsidR="008A74C1" w:rsidRPr="008A74C1" w:rsidTr="008A74C1">
        <w:trPr>
          <w:cantSplit/>
        </w:trPr>
        <w:tc>
          <w:tcPr>
            <w:tcW w:w="1259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 xml:space="preserve">№ </w:t>
            </w:r>
            <w:proofErr w:type="gramStart"/>
            <w:r w:rsidRPr="008A74C1">
              <w:rPr>
                <w:rFonts w:ascii="Times New Roman" w:hAnsi="Times New Roman" w:cs="Arial"/>
              </w:rPr>
              <w:t>п</w:t>
            </w:r>
            <w:proofErr w:type="gramEnd"/>
            <w:r w:rsidRPr="008A74C1">
              <w:rPr>
                <w:rFonts w:ascii="Times New Roman" w:hAnsi="Times New Roman" w:cs="Arial"/>
              </w:rPr>
              <w:t>/п</w:t>
            </w:r>
          </w:p>
        </w:tc>
        <w:tc>
          <w:tcPr>
            <w:tcW w:w="4556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Наименование показателей</w:t>
            </w:r>
          </w:p>
        </w:tc>
        <w:tc>
          <w:tcPr>
            <w:tcW w:w="1348" w:type="dxa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Единица измерения</w:t>
            </w:r>
          </w:p>
        </w:tc>
        <w:tc>
          <w:tcPr>
            <w:tcW w:w="1537" w:type="dxa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Количество</w:t>
            </w:r>
          </w:p>
        </w:tc>
        <w:tc>
          <w:tcPr>
            <w:tcW w:w="1081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Примечание</w:t>
            </w:r>
          </w:p>
        </w:tc>
      </w:tr>
      <w:tr w:rsidR="008A74C1" w:rsidRPr="008A74C1" w:rsidTr="008A74C1">
        <w:trPr>
          <w:cantSplit/>
        </w:trPr>
        <w:tc>
          <w:tcPr>
            <w:tcW w:w="1259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</w:t>
            </w:r>
          </w:p>
        </w:tc>
        <w:tc>
          <w:tcPr>
            <w:tcW w:w="455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</w:t>
            </w:r>
          </w:p>
        </w:tc>
        <w:tc>
          <w:tcPr>
            <w:tcW w:w="1081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</w:tr>
      <w:tr w:rsidR="008A74C1" w:rsidRPr="008A74C1" w:rsidTr="008A74C1">
        <w:trPr>
          <w:cantSplit/>
          <w:trHeight w:val="630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1.</w:t>
            </w:r>
          </w:p>
        </w:tc>
        <w:tc>
          <w:tcPr>
            <w:tcW w:w="4556" w:type="dxa"/>
            <w:gridSpan w:val="4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территории в границах проекта межевания территории (корректировка), всего, </w:t>
            </w:r>
          </w:p>
        </w:tc>
        <w:tc>
          <w:tcPr>
            <w:tcW w:w="134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3,20</w:t>
            </w:r>
          </w:p>
        </w:tc>
        <w:tc>
          <w:tcPr>
            <w:tcW w:w="108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6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территории в границах элементов планировочной структуры всего, в том числе: 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3,20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502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площадь территории в границах элемента планировочной структуры (улично-дорожная сеть);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0,14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367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площадь территории в границах элемента планировочной структуры (территория, занятая линейным объектом);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0,075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463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2.</w:t>
            </w:r>
          </w:p>
        </w:tc>
        <w:tc>
          <w:tcPr>
            <w:tcW w:w="4556" w:type="dxa"/>
            <w:gridSpan w:val="4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Территории, подлежащие межеванию,</w:t>
            </w:r>
          </w:p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 том числе:</w:t>
            </w:r>
          </w:p>
        </w:tc>
        <w:tc>
          <w:tcPr>
            <w:tcW w:w="1348" w:type="dxa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0,96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6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образуемые земельные участки: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lang w:eastAsia="ru-RU"/>
              </w:rPr>
              <w:t>0,958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социальной инфраструктуры (ЗУ</w:t>
            </w:r>
            <w:proofErr w:type="gramStart"/>
            <w:r w:rsidRPr="008A74C1">
              <w:rPr>
                <w:rFonts w:ascii="Times New Roman" w:hAnsi="Times New Roman" w:cs="Arial"/>
              </w:rPr>
              <w:t>1</w:t>
            </w:r>
            <w:proofErr w:type="gramEnd"/>
            <w:r w:rsidRPr="008A74C1">
              <w:rPr>
                <w:rFonts w:ascii="Times New Roman" w:hAnsi="Times New Roman" w:cs="Arial"/>
              </w:rPr>
              <w:t>);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0,66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хранения транспорта (ЗУ5);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0,10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  <w:proofErr w:type="gramStart"/>
            <w:r w:rsidRPr="008A74C1">
              <w:rPr>
                <w:rFonts w:ascii="Times New Roman" w:hAnsi="Times New Roman" w:cs="Arial"/>
              </w:rPr>
              <w:t>:(</w:t>
            </w:r>
            <w:proofErr w:type="gramEnd"/>
            <w:r w:rsidRPr="008A74C1">
              <w:rPr>
                <w:rFonts w:ascii="Times New Roman" w:hAnsi="Times New Roman" w:cs="Arial"/>
              </w:rPr>
              <w:t>благоустройство ЗУ-7)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0,058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90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общего пользования (улично-дорожная сеть ЗУ-6).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0,14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164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3.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Территории, не подлежащие межеванию, в том числе: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2,24</w:t>
            </w:r>
          </w:p>
        </w:tc>
        <w:tc>
          <w:tcPr>
            <w:tcW w:w="1081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163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существующие земельные участки;</w:t>
            </w:r>
          </w:p>
        </w:tc>
        <w:tc>
          <w:tcPr>
            <w:tcW w:w="13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2,24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315"/>
        </w:trPr>
        <w:tc>
          <w:tcPr>
            <w:tcW w:w="9781" w:type="dxa"/>
            <w:gridSpan w:val="1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Технико-экономические показатели по образуемым и изменяемым земельным участкам</w:t>
            </w:r>
          </w:p>
        </w:tc>
      </w:tr>
      <w:tr w:rsidR="008A74C1" w:rsidRPr="008A74C1" w:rsidTr="008A74C1">
        <w:trPr>
          <w:gridAfter w:val="1"/>
          <w:wAfter w:w="177" w:type="dxa"/>
          <w:trHeight w:val="1941"/>
        </w:trPr>
        <w:tc>
          <w:tcPr>
            <w:tcW w:w="426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lastRenderedPageBreak/>
              <w:t xml:space="preserve">№ </w:t>
            </w:r>
            <w:proofErr w:type="gramStart"/>
            <w:r w:rsidRPr="008A74C1">
              <w:rPr>
                <w:rFonts w:ascii="Times New Roman" w:hAnsi="Times New Roman" w:cs="Arial"/>
              </w:rPr>
              <w:t>п</w:t>
            </w:r>
            <w:proofErr w:type="gramEnd"/>
            <w:r w:rsidRPr="008A74C1">
              <w:rPr>
                <w:rFonts w:ascii="Times New Roman" w:hAnsi="Times New Roman" w:cs="Arial"/>
              </w:rPr>
              <w:t>/п</w:t>
            </w:r>
          </w:p>
        </w:tc>
        <w:tc>
          <w:tcPr>
            <w:tcW w:w="632" w:type="dxa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spacing w:after="0"/>
              <w:ind w:left="113" w:right="113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№ участка / </w:t>
            </w:r>
            <w:r w:rsidRPr="008A74C1">
              <w:rPr>
                <w:rFonts w:ascii="Times New Roman" w:hAnsi="Times New Roman" w:cs="Arial"/>
              </w:rPr>
              <w:br/>
              <w:t>кадастровый номер</w:t>
            </w:r>
          </w:p>
        </w:tc>
        <w:tc>
          <w:tcPr>
            <w:tcW w:w="785" w:type="dxa"/>
            <w:gridSpan w:val="2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spacing w:after="0"/>
              <w:ind w:left="113" w:right="113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№ объекта по проекту планировки территории</w:t>
            </w: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Вид разрешенного использования земельного участка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земельного участка </w:t>
            </w:r>
            <w:r w:rsidRPr="008A74C1">
              <w:rPr>
                <w:rFonts w:ascii="Times New Roman" w:hAnsi="Times New Roman" w:cs="Arial"/>
                <w:u w:val="single"/>
              </w:rPr>
              <w:t>нормативная</w:t>
            </w:r>
            <w:r w:rsidRPr="008A74C1">
              <w:rPr>
                <w:rFonts w:ascii="Times New Roman" w:hAnsi="Times New Roman" w:cs="Arial"/>
              </w:rPr>
              <w:t xml:space="preserve">, </w:t>
            </w:r>
          </w:p>
          <w:p w:rsidR="008A74C1" w:rsidRPr="008A74C1" w:rsidRDefault="008A74C1" w:rsidP="008A74C1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фактическая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 (в том числе площадь публичных сервитутов),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Возможный способ образования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земельного участка</w:t>
            </w:r>
            <w:r w:rsidRPr="008A74C1">
              <w:rPr>
                <w:rFonts w:ascii="Times New Roman" w:hAnsi="Times New Roman" w:cs="Arial"/>
              </w:rPr>
              <w:br/>
              <w:t>(уточняется при подготовке межевого плана)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426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</w:t>
            </w: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6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Образуемые земельные участки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  <w:tab w:val="left" w:pos="6768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Территории социальной инфраструктуры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4.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ЗУ-1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 xml:space="preserve">дошкольное, начальное и среднее общее образование (3.5.1)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0,6-0,66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BCFF64" wp14:editId="0E9E6012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8.05pt;margin-top:6.9pt;width:6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trTA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IEiW2t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земельных участков: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28:01:210345:1860,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5405,25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.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28:01:210345:1798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29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.,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28:01:210345:1837 площадью 75,66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,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28:01:210345:218 площадью 809,75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  <w:r w:rsidRPr="008A74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в случае отказа собственников от права собственности на земельные участки,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разграничена,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val="x-none"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(территорий социальной инфраструктуры)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C0C315" wp14:editId="2408E56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8.05pt;margin-top:6.9pt;width:6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qwZE3k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Образуемые земельные участки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Территории транспортной инфраструктуры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ЗУ-5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9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 xml:space="preserve">хранение автотранспорта (2.7.1)          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C70079" wp14:editId="436A0FC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8.05pt;margin-top:6.9pt;width:6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U9TA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OyahT1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земельного участка: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28:01:210345:1795 площадью 1072.91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 в случае отказа собственника от права собственности на земельный участок,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разграничена.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(коммунальной инфраструктуры)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8EE7D1" wp14:editId="646020B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8.05pt;margin-top:6.9pt;width:65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bCSw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ZDi2wk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Образуемые земельные участки, которые будут отнесены к территориям общего </w:t>
            </w:r>
            <w:r w:rsidRPr="008A74C1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пользования или имуществу общего пользования, в том числе предполагаемые к резервированию или изъятию для государственных или муниципальных нужд</w:t>
            </w:r>
          </w:p>
        </w:tc>
      </w:tr>
      <w:tr w:rsidR="008A74C1" w:rsidRPr="008A74C1" w:rsidTr="008A74C1">
        <w:trPr>
          <w:gridAfter w:val="1"/>
          <w:wAfter w:w="177" w:type="dxa"/>
          <w:trHeight w:val="226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ЗУ-6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-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>улично-дорожная сеть – основной проезд (12.0.1);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0950BA" wp14:editId="7D6AAC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.05pt;margin-top:6.9pt;width:6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chTAIAAFMEAAAOAAAAZHJzL2Uyb0RvYy54bWysVEtu2zAQ3RfoHQjuHVmu7Dh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/jwXh0OsSIHlwRSQ9x2lj3iqsGeSPD1hkilpXLlZQgCGXikIWsLq3zrEh6CPBJpZqJug66&#10;qCVqM3w2HAxDgFW1YN7pj1mzXOS1QSvilRWeUCJ4Hh8z6kayAFZxwqZ72xFR72xIXkuPB3UBnb21&#10;k86Hs/7ZdDwdJ71kMJr2kn5R9F7O8qQ3msWnw+JFkedF/NFTi5O0Eoxx6dkdZBwnfyeT/YXaCfAo&#10;5GMboqfooV9A9vAOpMNg/Sx3qlgotpmbw8BBueHw/pb5q/F4D/bjf8HkF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COkdyF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земельных участков: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28:01:210345:1796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179,76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28:01:210345:1794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294,94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в случае отказа собственников от права собственности на земельные участки,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</w:t>
            </w:r>
            <w:r w:rsidRPr="008A74C1"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  <w:t>.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  <w:trHeight w:val="225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  <w:trHeight w:val="226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7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ЗУ-7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8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>благоустройство территории (12.0.2)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0,058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9D3E58" wp14:editId="2C6DA204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8.05pt;margin-top:6.9pt;width:6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NXug50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0,058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1. Образуется из земель, государственная собственность на которые не разграничена в соответствии со статьей 11.7 Земельного кодекса Российской Федерации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587,16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A74C1" w:rsidRPr="008A74C1" w:rsidTr="008A74C1">
        <w:trPr>
          <w:gridAfter w:val="1"/>
          <w:wAfter w:w="177" w:type="dxa"/>
          <w:trHeight w:val="225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  <w:trHeight w:val="274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(территорий общего пользования)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0,188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4EF50B" wp14:editId="341B58A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8.05pt;margin-top:6.9pt;width:6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HLnYQR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0,188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  <w:trHeight w:val="274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Публичный сервитут</w:t>
            </w:r>
          </w:p>
        </w:tc>
      </w:tr>
      <w:tr w:rsidR="008A74C1" w:rsidRPr="008A74C1" w:rsidTr="008A74C1">
        <w:trPr>
          <w:gridAfter w:val="1"/>
          <w:wAfter w:w="177" w:type="dxa"/>
          <w:cantSplit/>
          <w:trHeight w:val="274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8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С-1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для проезда через земельный участок (12.0.1)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Статус - постоянный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ЗК РФ Статья 23. Право ограниченного пользования чужим земельным участком (сервитут, публичный сервитут) Цель установления публичного сервитута: для проезда через земельный участок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Статус - постоянный Установление публичного сервитута на ЗУ с к.н. 28:01:120001:18,28:01:210345:1635,</w:t>
            </w: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 xml:space="preserve"> </w:t>
            </w:r>
          </w:p>
        </w:tc>
      </w:tr>
    </w:tbl>
    <w:p w:rsidR="008A74C1" w:rsidRPr="008A74C1" w:rsidRDefault="008A74C1" w:rsidP="008A74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1.Образуемые земельные участки, в отношении которых предполагаются резервирование или изъятие для государственных или муниципальных нужд, документацией по планировке территории не предусмотрены</w:t>
      </w:r>
      <w:r w:rsidRPr="008A74C1">
        <w:rPr>
          <w:rFonts w:ascii="Arial" w:hAnsi="Arial" w:cs="Arial"/>
          <w:sz w:val="24"/>
          <w:szCs w:val="24"/>
        </w:rPr>
        <w:t>.</w:t>
      </w:r>
    </w:p>
    <w:p w:rsidR="008A74C1" w:rsidRDefault="008A74C1" w:rsidP="008A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 образуемому земельному участку с условным номером ЗУ-1 доступ с северной стороны осуществляется путем установления сервитута через земельный участок с кадастровым номером 28:01:210345:1630.</w:t>
      </w:r>
    </w:p>
    <w:p w:rsidR="00ED581E" w:rsidRPr="008A74C1" w:rsidRDefault="00ED581E" w:rsidP="008A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4C1" w:rsidRDefault="008A74C1" w:rsidP="008A74C1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1" w:name="_б)_Обоснование_границ"/>
      <w:bookmarkStart w:id="2" w:name="б"/>
      <w:bookmarkEnd w:id="1"/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2. </w:t>
      </w:r>
      <w:r w:rsidRPr="008A74C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bookmarkEnd w:id="2"/>
      <w:r w:rsidRPr="008A74C1">
        <w:rPr>
          <w:rFonts w:ascii="Times New Roman" w:eastAsiaTheme="majorEastAsia" w:hAnsi="Times New Roman" w:cs="Times New Roman"/>
          <w:b/>
          <w:bCs/>
          <w:sz w:val="24"/>
          <w:szCs w:val="24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8A74C1" w:rsidRPr="008A74C1" w:rsidRDefault="008A74C1" w:rsidP="008A74C1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6"/>
        <w:gridCol w:w="2835"/>
        <w:gridCol w:w="3118"/>
      </w:tblGrid>
      <w:tr w:rsidR="008A74C1" w:rsidRPr="008A74C1" w:rsidTr="00014A4C">
        <w:trPr>
          <w:trHeight w:val="699"/>
        </w:trPr>
        <w:tc>
          <w:tcPr>
            <w:tcW w:w="110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bookmarkStart w:id="3" w:name="_Hlk144053023"/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bookmarkEnd w:id="3"/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455217.71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3289498.05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455218.87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3289497.98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455216.78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3289469.22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3289451.72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455188.18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3289435.43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455172.7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3289414.18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455160.8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3289317.04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455158.0</w:t>
            </w:r>
            <w:r w:rsidRPr="008A74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3289293.8</w:t>
            </w:r>
            <w:r w:rsidRPr="008A74C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455128.7</w:t>
            </w:r>
            <w:r w:rsidRPr="008A74C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3289296.9</w:t>
            </w:r>
            <w:r w:rsidRPr="008A74C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455123.957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455118.447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3289299.385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455113.881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455066.26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3289306.85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455065.93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3289308.65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455063.46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3289323.35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455061.57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3289335.61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455060.68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3289342.61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455058.98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3289359.13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3289361.03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455057.54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3289379.35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455056.88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3289394.47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455056.66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3289413.12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455056.9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3289426.68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455057.488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3289450.383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455057.54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3289452.32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455057.67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3289456.45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455058.35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3289478.89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455060.15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3289546.21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455060.24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3289549.81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455108.94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3289547.75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455222.148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3289543.303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455221.23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3289523.71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455220.23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3289515.61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A74C1" w:rsidRPr="008A74C1" w:rsidRDefault="008A74C1" w:rsidP="008A7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44053163"/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35"/>
        </w:trPr>
        <w:tc>
          <w:tcPr>
            <w:tcW w:w="1384" w:type="dxa"/>
          </w:tcPr>
          <w:bookmarkEnd w:id="4"/>
          <w:p w:rsidR="008A74C1" w:rsidRPr="008A74C1" w:rsidRDefault="008A74C1" w:rsidP="008A74C1">
            <w:pPr>
              <w:jc w:val="both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455144.51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3289494.1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3289509.07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455144.44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3289510.38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3289543.52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455174.076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3289545.236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455173.49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3289537.2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455172.88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3289528.83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455177.15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3289528.71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455176.08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3289516.99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455175.92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3289515.22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455182.28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3289513.25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455181.42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3289507.18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455180.19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3289500.34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455215.62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455217.71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3289498.05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455218.873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3289497.983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455216.78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3289469.22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455216.23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3289451.72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455188.18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3289435.43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455184.15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3289439.23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3289439.23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3289444.48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3289450.48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455111.04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3289453.76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455111.04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3289488.24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455133.97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3289493.23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публичного сервитута С</w:t>
      </w:r>
      <w:proofErr w:type="gramStart"/>
      <w:r w:rsidRPr="008A74C1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95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3289261.56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455284.77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3289275.3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455266.28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3289279.08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455246.96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3289285.22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455206.586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3289292.187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455206.65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455206.645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3289301.074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455204.993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3289301.29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455188.013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3289303.204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3289306.127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455151.54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455143.48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455113.799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3289302.438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455118.445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455123.954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455128.777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3289296.935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455208.847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3289288.427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455226.258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3289285.023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455257.297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3289275.002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455261.488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3289273.261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3289261.56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665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455130.38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455127.15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3289309.59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3289310.88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455119.93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3289313.3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455089.65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3289341.09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455089.55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3289341.19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455070.69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3289358.5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455058.98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3289359.13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455064.55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3289347.821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455070.87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3289341.99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455106.566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3289309.103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455143.479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3289299.606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3289306.13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44110701"/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785"/>
        </w:trPr>
        <w:tc>
          <w:tcPr>
            <w:tcW w:w="1384" w:type="dxa"/>
          </w:tcPr>
          <w:bookmarkEnd w:id="5"/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455106.566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3289309.103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455066.26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455065.93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3289308.65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455063.46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3289323.35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455061.57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3289335.61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455060.68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3289342.61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3289347.18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455064.55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3289347.821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36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455173.49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3289537.2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455222.148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3289543.303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455221.23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3289523.71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455219.572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3289527.556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455211.78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3289529.25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455198.24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3289531.98</w:t>
            </w:r>
          </w:p>
        </w:tc>
      </w:tr>
    </w:tbl>
    <w:p w:rsidR="008A74C1" w:rsidRPr="00AD31A7" w:rsidRDefault="008A74C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994" w:rsidRDefault="002B0994" w:rsidP="00AD31A7">
      <w:pPr>
        <w:tabs>
          <w:tab w:val="left" w:pos="3609"/>
        </w:tabs>
        <w:jc w:val="center"/>
        <w:rPr>
          <w:rFonts w:ascii="Times New Roman" w:hAnsi="Times New Roman" w:cs="Times New Roman"/>
        </w:rPr>
      </w:pPr>
    </w:p>
    <w:p w:rsidR="002B0994" w:rsidRPr="002B0994" w:rsidRDefault="002B0994" w:rsidP="002B0994">
      <w:pPr>
        <w:rPr>
          <w:rFonts w:ascii="Times New Roman" w:hAnsi="Times New Roman" w:cs="Times New Roman"/>
        </w:rPr>
      </w:pPr>
    </w:p>
    <w:p w:rsidR="002B0994" w:rsidRDefault="002B0994" w:rsidP="002B0994">
      <w:pPr>
        <w:rPr>
          <w:rFonts w:ascii="Times New Roman" w:hAnsi="Times New Roman" w:cs="Times New Roman"/>
        </w:rPr>
      </w:pPr>
    </w:p>
    <w:p w:rsidR="00AD31A7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BD2331" w:rsidRDefault="00BD2331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BD2331" w:rsidRDefault="00BD2331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BD2331" w:rsidRDefault="00BD2331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Pr="002B0994" w:rsidRDefault="00925802" w:rsidP="002B0994">
      <w:pPr>
        <w:tabs>
          <w:tab w:val="left" w:pos="22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14884</wp:posOffset>
            </wp:positionH>
            <wp:positionV relativeFrom="paragraph">
              <wp:posOffset>1472184</wp:posOffset>
            </wp:positionV>
            <wp:extent cx="5892800" cy="4199088"/>
            <wp:effectExtent l="0" t="0" r="0" b="0"/>
            <wp:wrapNone/>
            <wp:docPr id="11" name="Рисунок 11" descr="D:\Рабочий стол\342_квартал\ППиМ утверждение\12-09-2023_10-16-37\PDF_IPG графическая часть\PDF_IPG графическая часть\ТОМ 3\Г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ий стол\342_квартал\ППиМ утверждение\12-09-2023_10-16-37\PDF_IPG графическая часть\PDF_IPG графическая часть\ТОМ 3\ГЧ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"/>
                    <a:stretch/>
                  </pic:blipFill>
                  <pic:spPr bwMode="auto">
                    <a:xfrm>
                      <a:off x="0" y="0"/>
                      <a:ext cx="5892800" cy="419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0994" w:rsidRPr="002B0994" w:rsidSect="00BD2331">
      <w:footerReference w:type="default" r:id="rId9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CA" w:rsidRDefault="004052CA" w:rsidP="007A6EE9">
      <w:pPr>
        <w:spacing w:after="0" w:line="240" w:lineRule="auto"/>
      </w:pPr>
      <w:r>
        <w:separator/>
      </w:r>
    </w:p>
  </w:endnote>
  <w:endnote w:type="continuationSeparator" w:id="0">
    <w:p w:rsidR="004052CA" w:rsidRDefault="004052CA" w:rsidP="007A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324676"/>
      <w:docPartObj>
        <w:docPartGallery w:val="Page Numbers (Bottom of Page)"/>
        <w:docPartUnique/>
      </w:docPartObj>
    </w:sdtPr>
    <w:sdtEndPr/>
    <w:sdtContent>
      <w:p w:rsidR="00014A4C" w:rsidRDefault="00014A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309">
          <w:rPr>
            <w:noProof/>
          </w:rPr>
          <w:t>7</w:t>
        </w:r>
        <w:r>
          <w:fldChar w:fldCharType="end"/>
        </w:r>
      </w:p>
    </w:sdtContent>
  </w:sdt>
  <w:p w:rsidR="00014A4C" w:rsidRDefault="00014A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CA" w:rsidRDefault="004052CA" w:rsidP="007A6EE9">
      <w:pPr>
        <w:spacing w:after="0" w:line="240" w:lineRule="auto"/>
      </w:pPr>
      <w:r>
        <w:separator/>
      </w:r>
    </w:p>
  </w:footnote>
  <w:footnote w:type="continuationSeparator" w:id="0">
    <w:p w:rsidR="004052CA" w:rsidRDefault="004052CA" w:rsidP="007A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3D46"/>
    <w:multiLevelType w:val="hybridMultilevel"/>
    <w:tmpl w:val="AF1A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04207"/>
    <w:multiLevelType w:val="multilevel"/>
    <w:tmpl w:val="24704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FD"/>
    <w:rsid w:val="00014A4C"/>
    <w:rsid w:val="0002763E"/>
    <w:rsid w:val="00082301"/>
    <w:rsid w:val="000D54CE"/>
    <w:rsid w:val="00277433"/>
    <w:rsid w:val="002B0994"/>
    <w:rsid w:val="00325CFD"/>
    <w:rsid w:val="00334DA5"/>
    <w:rsid w:val="003B175B"/>
    <w:rsid w:val="004052CA"/>
    <w:rsid w:val="00497C0D"/>
    <w:rsid w:val="004A34E0"/>
    <w:rsid w:val="005C4416"/>
    <w:rsid w:val="00735C9E"/>
    <w:rsid w:val="007A6EE9"/>
    <w:rsid w:val="007F6309"/>
    <w:rsid w:val="008A58CA"/>
    <w:rsid w:val="008A74C1"/>
    <w:rsid w:val="00925802"/>
    <w:rsid w:val="009D2AEE"/>
    <w:rsid w:val="00A44D4A"/>
    <w:rsid w:val="00A60F74"/>
    <w:rsid w:val="00AD31A7"/>
    <w:rsid w:val="00B451C2"/>
    <w:rsid w:val="00B516CE"/>
    <w:rsid w:val="00BD2331"/>
    <w:rsid w:val="00CC75C3"/>
    <w:rsid w:val="00CE209F"/>
    <w:rsid w:val="00D25D40"/>
    <w:rsid w:val="00DB6DCD"/>
    <w:rsid w:val="00ED581E"/>
    <w:rsid w:val="00F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Турмора Ольга Сергеевна</dc:creator>
  <cp:lastModifiedBy>Машенская Алёна Анатольевна</cp:lastModifiedBy>
  <cp:revision>2</cp:revision>
  <cp:lastPrinted>2023-10-18T05:47:00Z</cp:lastPrinted>
  <dcterms:created xsi:type="dcterms:W3CDTF">2023-10-18T05:47:00Z</dcterms:created>
  <dcterms:modified xsi:type="dcterms:W3CDTF">2023-10-18T05:47:00Z</dcterms:modified>
</cp:coreProperties>
</file>