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828"/>
      </w:tblGrid>
      <w:tr w:rsidR="0024373D" w14:paraId="79462A18" w14:textId="77777777" w:rsidTr="005A5274">
        <w:tc>
          <w:tcPr>
            <w:tcW w:w="5495" w:type="dxa"/>
          </w:tcPr>
          <w:p w14:paraId="0EED59EC" w14:textId="77777777" w:rsidR="0024373D" w:rsidRDefault="0024373D" w:rsidP="00D0503F">
            <w:pPr>
              <w:keepNext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</w:tcPr>
          <w:p w14:paraId="5C6D7635" w14:textId="77777777" w:rsidR="0024373D" w:rsidRPr="005A5274" w:rsidRDefault="0024373D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A527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18CAEF61" w14:textId="36A246A0" w:rsidR="0024373D" w:rsidRPr="005A5274" w:rsidRDefault="0024373D" w:rsidP="00D0503F">
            <w:pPr>
              <w:keepNext/>
              <w:ind w:left="3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A527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Благовещенска</w:t>
            </w:r>
          </w:p>
          <w:p w14:paraId="429F6DDA" w14:textId="0FC1D5A1" w:rsidR="0024373D" w:rsidRDefault="0024373D" w:rsidP="00CD6582">
            <w:pPr>
              <w:keepNext/>
              <w:ind w:left="34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5A527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D6582">
              <w:rPr>
                <w:rFonts w:ascii="Times New Roman" w:hAnsi="Times New Roman" w:cs="Times New Roman"/>
                <w:sz w:val="28"/>
                <w:szCs w:val="28"/>
              </w:rPr>
              <w:t>10.03.2023</w:t>
            </w:r>
            <w:r w:rsidRPr="005A527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D6582"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  <w:bookmarkStart w:id="0" w:name="_GoBack"/>
            <w:bookmarkEnd w:id="0"/>
          </w:p>
        </w:tc>
      </w:tr>
    </w:tbl>
    <w:p w14:paraId="714A84B6" w14:textId="77777777" w:rsidR="0024373D" w:rsidRDefault="0024373D" w:rsidP="00D0503F">
      <w:pPr>
        <w:keepNext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1A6044" w14:textId="77777777" w:rsidR="00A77F93" w:rsidRDefault="00A77F93" w:rsidP="00D0503F">
      <w:pPr>
        <w:keepNext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A5362" w14:textId="77777777" w:rsidR="0024373D" w:rsidRPr="0024373D" w:rsidRDefault="0024373D" w:rsidP="00D0503F">
      <w:pPr>
        <w:keepNext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73D">
        <w:rPr>
          <w:rFonts w:ascii="Times New Roman" w:hAnsi="Times New Roman" w:cs="Times New Roman"/>
          <w:b/>
          <w:sz w:val="28"/>
          <w:szCs w:val="28"/>
        </w:rPr>
        <w:t>Условия концессионного соглашения</w:t>
      </w:r>
    </w:p>
    <w:p w14:paraId="52D22F28" w14:textId="77777777" w:rsidR="0024373D" w:rsidRDefault="0024373D" w:rsidP="00D0503F">
      <w:pPr>
        <w:keepNext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2AFF4B" w14:textId="01FBE2C5" w:rsidR="0024373D" w:rsidRDefault="0024373D" w:rsidP="00D0503F">
      <w:pPr>
        <w:keepNext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Концессионное соглашение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 создании и эксплуатации объекта образования «Общеобразовательная школа на 1200 мест в Северном планировочном районе г. Благовещенск, Амурская область» (далее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01291">
        <w:rPr>
          <w:rFonts w:ascii="Times New Roman" w:hAnsi="Times New Roman" w:cs="Times New Roman"/>
          <w:bCs/>
          <w:sz w:val="28"/>
          <w:szCs w:val="28"/>
        </w:rPr>
        <w:t>, объект соглашения</w:t>
      </w:r>
      <w:r>
        <w:rPr>
          <w:rFonts w:ascii="Times New Roman" w:hAnsi="Times New Roman" w:cs="Times New Roman"/>
          <w:bCs/>
          <w:sz w:val="28"/>
          <w:szCs w:val="28"/>
        </w:rPr>
        <w:t>) включает следующие основные условия:</w:t>
      </w:r>
    </w:p>
    <w:p w14:paraId="755139EF" w14:textId="3A802790" w:rsidR="0006476C" w:rsidRPr="00140969" w:rsidRDefault="0006476C" w:rsidP="00D0503F">
      <w:pPr>
        <w:keepNext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40969">
        <w:rPr>
          <w:rFonts w:ascii="Times New Roman" w:hAnsi="Times New Roman" w:cs="Times New Roman"/>
          <w:b/>
          <w:sz w:val="28"/>
          <w:szCs w:val="28"/>
        </w:rPr>
        <w:t>1</w:t>
      </w:r>
      <w:r w:rsidR="00140969" w:rsidRPr="00140969">
        <w:rPr>
          <w:rFonts w:ascii="Times New Roman" w:hAnsi="Times New Roman" w:cs="Times New Roman"/>
          <w:b/>
          <w:sz w:val="28"/>
          <w:szCs w:val="28"/>
        </w:rPr>
        <w:t>.</w:t>
      </w:r>
      <w:r w:rsidRPr="00140969">
        <w:rPr>
          <w:rFonts w:ascii="Times New Roman" w:hAnsi="Times New Roman" w:cs="Times New Roman"/>
          <w:b/>
          <w:sz w:val="28"/>
          <w:szCs w:val="28"/>
        </w:rPr>
        <w:t xml:space="preserve"> Обязательства концессионера по созданию и (или) реконструкции объекта концессионного соглашения, соблюдению сроков его создания и (или) реконструкции</w:t>
      </w:r>
      <w:r w:rsidRPr="0014096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64B0C8F" w14:textId="0FCC5243" w:rsidR="00191119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1.1. 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Концессионер обязан в порядке и на условиях, установленных </w:t>
      </w:r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оглашением</w:t>
      </w:r>
      <w:r w:rsidR="0066310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bookmarkStart w:id="1" w:name="_Ref65234717"/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осуществить </w:t>
      </w:r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оздание </w:t>
      </w:r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бъекта </w:t>
      </w:r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оглашения, описание которого приведено в Приложении 2</w:t>
      </w:r>
      <w:r w:rsidR="008B33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(Объект Соглашения) </w:t>
      </w:r>
      <w:r w:rsidR="008B33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 соглашению,</w:t>
      </w:r>
      <w:r w:rsidR="008B338F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право собственности на который будет принадлежать </w:t>
      </w:r>
      <w:proofErr w:type="spellStart"/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онцеденту</w:t>
      </w:r>
      <w:proofErr w:type="spellEnd"/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в сроки, установленные </w:t>
      </w:r>
      <w:r w:rsid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D5406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оглашением</w:t>
      </w:r>
      <w:r w:rsidR="00A77F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B01291" w:rsidRPr="00B0129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bookmarkEnd w:id="1"/>
    </w:p>
    <w:p w14:paraId="0A50B8D0" w14:textId="2C7C9C7F" w:rsidR="00191119" w:rsidRPr="00191119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1.2. 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 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оздания 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объекта соглашения 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составляет 22 (двадца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ть два) месяца и 2 (два) дня с даты выполнения предварительных условий начала с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оздания, но не позднее 31 декабря 2024 года.</w:t>
      </w:r>
    </w:p>
    <w:p w14:paraId="0657B73A" w14:textId="438C8AE7" w:rsidR="00B01291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1.3. 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Концессионер вправе и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сполнить свои обязательства по с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озданию 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объекта соглашения 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досрочно в случае, если ему до указанного момент</w:t>
      </w:r>
      <w:r w:rsid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 в полном объеме был выплачен капитальный г</w:t>
      </w:r>
      <w:r w:rsidR="00191119" w:rsidRPr="001911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рант.</w:t>
      </w:r>
    </w:p>
    <w:p w14:paraId="2D56A1A1" w14:textId="34E83AA5" w:rsidR="009D5352" w:rsidRPr="00140969" w:rsidRDefault="009D5352" w:rsidP="00D0503F">
      <w:pPr>
        <w:keepNext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4096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40969" w:rsidRPr="0014096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0969">
        <w:rPr>
          <w:rFonts w:ascii="Times New Roman" w:hAnsi="Times New Roman" w:cs="Times New Roman"/>
          <w:b/>
          <w:bCs/>
          <w:sz w:val="28"/>
          <w:szCs w:val="28"/>
        </w:rPr>
        <w:t xml:space="preserve"> Обязательства концессионера по осуществлению деятельности, предусмотренной концессионным соглашением: </w:t>
      </w:r>
    </w:p>
    <w:p w14:paraId="0756E178" w14:textId="01B9A6CC" w:rsidR="00A77F93" w:rsidRDefault="000019A1" w:rsidP="00D0503F">
      <w:pPr>
        <w:pStyle w:val="ConsPlusNormal"/>
        <w:keepNext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="00A7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Концессионер обязан </w:t>
      </w:r>
      <w:r w:rsidR="00A77F93" w:rsidRPr="00A77F93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эксплуатацию в соответствии с требованиями, установленными Приложением 3 (Эксплуатационные Требования) к соглашению в сроки, установленные соглашением.</w:t>
      </w:r>
      <w:r w:rsidR="00A77F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A365541" w14:textId="4A40A2A5" w:rsidR="002B5DF9" w:rsidRDefault="000019A1" w:rsidP="00D0503F">
      <w:pPr>
        <w:pStyle w:val="ConsPlusNormal"/>
        <w:keepNext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</w:t>
      </w:r>
      <w:r w:rsidR="002B5DF9">
        <w:rPr>
          <w:rFonts w:ascii="Times New Roman" w:hAnsi="Times New Roman" w:cs="Times New Roman"/>
          <w:color w:val="000000" w:themeColor="text1"/>
          <w:sz w:val="28"/>
          <w:szCs w:val="28"/>
        </w:rPr>
        <w:t>Эксплуатация означает</w:t>
      </w:r>
      <w:r w:rsidR="001B7FEC" w:rsidRPr="001B7FEC">
        <w:t xml:space="preserve"> </w:t>
      </w:r>
      <w:r w:rsidR="001B7FEC" w:rsidRPr="001B7FEC">
        <w:rPr>
          <w:rFonts w:ascii="Times New Roman" w:hAnsi="Times New Roman" w:cs="Times New Roman"/>
          <w:color w:val="000000" w:themeColor="text1"/>
          <w:sz w:val="28"/>
          <w:szCs w:val="28"/>
        </w:rPr>
        <w:t>в порядке и на условиях, предусмотренных соглашением</w:t>
      </w:r>
      <w:r w:rsidR="002B5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осуществление концессионером или привлеченным лицом основного образования, дополнительного образования и технического о</w:t>
      </w:r>
      <w:r w:rsidR="002B5DF9" w:rsidRPr="002B5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бслуживания в соответствии </w:t>
      </w:r>
      <w:r w:rsidR="002B5DF9">
        <w:rPr>
          <w:rFonts w:ascii="Times New Roman" w:hAnsi="Times New Roman" w:cs="Times New Roman"/>
          <w:color w:val="000000" w:themeColor="text1"/>
          <w:sz w:val="28"/>
          <w:szCs w:val="28"/>
        </w:rPr>
        <w:t>с требованиями, установленными соглашением и з</w:t>
      </w:r>
      <w:r w:rsidR="002B5DF9" w:rsidRPr="002B5DF9">
        <w:rPr>
          <w:rFonts w:ascii="Times New Roman" w:hAnsi="Times New Roman" w:cs="Times New Roman"/>
          <w:color w:val="000000" w:themeColor="text1"/>
          <w:sz w:val="28"/>
          <w:szCs w:val="28"/>
        </w:rPr>
        <w:t>аконодательством</w:t>
      </w:r>
      <w:r w:rsidR="002B5D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A4F696F" w14:textId="2CAC792C" w:rsidR="00DD1D3D" w:rsidRDefault="000019A1" w:rsidP="00D0503F">
      <w:pPr>
        <w:pStyle w:val="ConsPlusNormal"/>
        <w:keepNext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 w:rsidR="00DD1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Техническое обслуживание </w:t>
      </w:r>
      <w:r w:rsidR="00DD1D3D" w:rsidRPr="00DD1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означает в порядке </w:t>
      </w:r>
      <w:r w:rsidR="00DD1D3D">
        <w:rPr>
          <w:rFonts w:ascii="Times New Roman" w:hAnsi="Times New Roman" w:cs="Times New Roman"/>
          <w:color w:val="000000" w:themeColor="text1"/>
          <w:sz w:val="28"/>
          <w:szCs w:val="28"/>
        </w:rPr>
        <w:t>и на условиях, предусмотренных соглашением, поддержание объекта с</w:t>
      </w:r>
      <w:r w:rsidR="00DD1D3D" w:rsidRPr="00DD1D3D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оглашения в исправном состоянии, проведени</w:t>
      </w:r>
      <w:r w:rsidR="00DD1D3D">
        <w:rPr>
          <w:rFonts w:ascii="Times New Roman" w:hAnsi="Times New Roman" w:cs="Times New Roman"/>
          <w:color w:val="000000" w:themeColor="text1"/>
          <w:sz w:val="28"/>
          <w:szCs w:val="28"/>
        </w:rPr>
        <w:t>е текущего ремонта, содержание объекта с</w:t>
      </w:r>
      <w:r w:rsidR="00DD1D3D" w:rsidRPr="00DD1D3D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оглашения, обновление (замена) комплектующих, инженерных систем и оборудования, движимого имущества.</w:t>
      </w:r>
    </w:p>
    <w:p w14:paraId="2A79ED21" w14:textId="6FB166AC" w:rsidR="00A024DC" w:rsidRDefault="000019A1" w:rsidP="00D0503F">
      <w:pPr>
        <w:pStyle w:val="ConsPlusNormal"/>
        <w:keepNext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момента начала 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>ксплуатации, определяемого в соответствии с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соглашением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онцессионер не вправе без согласия </w:t>
      </w:r>
      <w:proofErr w:type="spellStart"/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>онцедента</w:t>
      </w:r>
      <w:proofErr w:type="spellEnd"/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прекращать или приостанавливать 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ксплуатацию, за исключением случаев, установленных 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аконодательством и (или) </w:t>
      </w:r>
      <w:r w:rsidR="00A024D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024DC" w:rsidRPr="007D285B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оглашением.</w:t>
      </w:r>
    </w:p>
    <w:p w14:paraId="228AD70B" w14:textId="03BCBE96" w:rsidR="00A024DC" w:rsidRPr="00642387" w:rsidRDefault="000019A1" w:rsidP="00D0503F">
      <w:pPr>
        <w:pStyle w:val="2"/>
        <w:keepLines w:val="0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2.6. 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Концессионер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en-US"/>
        </w:rPr>
        <w:t xml:space="preserve"> осуществляет</w:t>
      </w:r>
      <w:r w:rsidR="0070792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техническое о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бслуживание в объеме (с учетом перечня и периодичности проведения работ)</w:t>
      </w:r>
      <w:r w:rsidR="00A024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предусмотренных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024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эксплуатационными т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ребования</w:t>
      </w:r>
      <w:r w:rsidR="00A024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ми, установленными соглашением</w:t>
      </w:r>
      <w:r w:rsidR="00A024DC" w:rsidRPr="006423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2097CC35" w14:textId="77777777" w:rsidR="00140969" w:rsidRPr="00140969" w:rsidRDefault="00140969" w:rsidP="00D0503F">
      <w:pPr>
        <w:pStyle w:val="ConsPlusNormal"/>
        <w:keepNext/>
        <w:rPr>
          <w:rFonts w:ascii="Times New Roman" w:hAnsi="Times New Roman" w:cs="Times New Roman"/>
          <w:b/>
          <w:sz w:val="28"/>
          <w:szCs w:val="28"/>
        </w:rPr>
      </w:pPr>
      <w:r w:rsidRPr="00140969">
        <w:rPr>
          <w:rFonts w:ascii="Times New Roman" w:hAnsi="Times New Roman" w:cs="Times New Roman"/>
          <w:b/>
          <w:sz w:val="28"/>
          <w:szCs w:val="28"/>
        </w:rPr>
        <w:t>3. Срок действия соглашения</w:t>
      </w:r>
    </w:p>
    <w:p w14:paraId="7A81D69B" w14:textId="77777777" w:rsidR="00140969" w:rsidRPr="00140969" w:rsidRDefault="00140969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Соглашение вступает в силу с даты заключения соглашения. </w:t>
      </w:r>
      <w:bookmarkStart w:id="2" w:name="_Ref65241311"/>
      <w:r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 действия соглашения истекает по окончании </w:t>
      </w:r>
      <w:r w:rsidRPr="00140969">
        <w:rPr>
          <w:rFonts w:ascii="Times New Roman" w:hAnsi="Times New Roman" w:cs="Times New Roman"/>
          <w:sz w:val="28"/>
          <w:szCs w:val="28"/>
          <w:lang w:val="ru-RU"/>
        </w:rPr>
        <w:t xml:space="preserve">82 (восьмидесяти двух) месяцев и 2 (двух) дней </w:t>
      </w:r>
      <w:r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 даты заключения соглашения, но не позднее чем через 60 (шестьдесят) месяцев, начинающихся с даты ввода в эксплуатацию. </w:t>
      </w:r>
      <w:bookmarkEnd w:id="2"/>
    </w:p>
    <w:p w14:paraId="6212FD58" w14:textId="77777777" w:rsidR="00140969" w:rsidRPr="00140969" w:rsidRDefault="00140969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r w:rsidRPr="001409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 </w:t>
      </w:r>
      <w:r w:rsidRPr="0014096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Описание, в том числе технико-экономические показатели, объекта соглашения</w:t>
      </w:r>
    </w:p>
    <w:p w14:paraId="0D8DF2F6" w14:textId="2DE1804A" w:rsidR="00140969" w:rsidRPr="00140969" w:rsidRDefault="000304F0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Ref513110968"/>
      <w:bookmarkStart w:id="4" w:name="_Ref74962898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4.1.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состав 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бъекта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соглашения входит следующее недвижимое имущество</w:t>
      </w:r>
      <w:bookmarkEnd w:id="3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  <w:bookmarkEnd w:id="4"/>
    </w:p>
    <w:p w14:paraId="19AE809D" w14:textId="77777777" w:rsidR="00140969" w:rsidRPr="00140969" w:rsidRDefault="00140969" w:rsidP="00D0503F">
      <w:pPr>
        <w:keepNext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здание общеобразовательной школы на 1200 учащихся,</w:t>
      </w:r>
    </w:p>
    <w:p w14:paraId="5688D82E" w14:textId="77777777" w:rsidR="00140969" w:rsidRPr="00140969" w:rsidRDefault="00140969" w:rsidP="00D0503F">
      <w:pPr>
        <w:keepNext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здание контрольно-пропускного пункта.</w:t>
      </w:r>
    </w:p>
    <w:p w14:paraId="5ADA520C" w14:textId="3F035EAA" w:rsidR="00140969" w:rsidRPr="00140969" w:rsidRDefault="000304F0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4.2.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Описание, в том числе технико-экономические показатели, здания общеобразовательной школы на 1200 мест:</w:t>
      </w:r>
    </w:p>
    <w:p w14:paraId="048A8170" w14:textId="77777777" w:rsidR="00140969" w:rsidRPr="00140969" w:rsidRDefault="00140969" w:rsidP="00D0503F">
      <w:pPr>
        <w:pStyle w:val="Level3"/>
        <w:keepNext/>
        <w:spacing w:after="0" w:line="240" w:lineRule="auto"/>
        <w:ind w:left="851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00"/>
        <w:gridCol w:w="5713"/>
      </w:tblGrid>
      <w:tr w:rsidR="00140969" w:rsidRPr="00140969" w14:paraId="64DFEC34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4874" w14:textId="77777777" w:rsidR="00140969" w:rsidRPr="00140969" w:rsidRDefault="00140969" w:rsidP="00D0503F">
            <w:pPr>
              <w:keepNext/>
              <w:rPr>
                <w:rFonts w:ascii="Times New Roman" w:hAnsi="Times New Roman" w:cs="Times New Roman"/>
                <w:b/>
              </w:rPr>
            </w:pPr>
            <w:r w:rsidRPr="0014096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6EC4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/>
              </w:rPr>
            </w:pPr>
            <w:r w:rsidRPr="00140969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533B" w14:textId="77777777" w:rsidR="00140969" w:rsidRPr="00140969" w:rsidRDefault="00140969" w:rsidP="00D0503F">
            <w:pPr>
              <w:keepNext/>
              <w:jc w:val="center"/>
              <w:rPr>
                <w:rFonts w:ascii="Times New Roman" w:hAnsi="Times New Roman" w:cs="Times New Roman"/>
                <w:b/>
              </w:rPr>
            </w:pPr>
            <w:r w:rsidRPr="00140969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140969" w:rsidRPr="00140969" w14:paraId="29FAB1DF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64B3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10C1" w14:textId="314BDAF2" w:rsidR="00140969" w:rsidRPr="00140969" w:rsidRDefault="00DA0B9C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br/>
              <w:t>о</w:t>
            </w:r>
            <w:r w:rsidR="00140969" w:rsidRPr="00140969">
              <w:rPr>
                <w:rFonts w:ascii="Times New Roman" w:hAnsi="Times New Roman" w:cs="Times New Roman"/>
                <w:bCs/>
              </w:rPr>
              <w:t>бъекта соглашения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7AFB" w14:textId="04B52B0B" w:rsidR="00140969" w:rsidRPr="00140969" w:rsidRDefault="00140969" w:rsidP="00D0503F">
            <w:pPr>
              <w:keepNext/>
              <w:overflowPunct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</w:rPr>
              <w:t xml:space="preserve">«Общеобразовательная школа на 1200 мест в Северном планировочном районе </w:t>
            </w:r>
            <w:r w:rsidR="008750F1">
              <w:rPr>
                <w:rFonts w:ascii="Times New Roman" w:hAnsi="Times New Roman" w:cs="Times New Roman"/>
              </w:rPr>
              <w:t xml:space="preserve"> </w:t>
            </w:r>
            <w:r w:rsidRPr="00140969">
              <w:rPr>
                <w:rFonts w:ascii="Times New Roman" w:hAnsi="Times New Roman" w:cs="Times New Roman"/>
              </w:rPr>
              <w:t>г. Благовещенск</w:t>
            </w:r>
            <w:r w:rsidR="00DA0B9C">
              <w:rPr>
                <w:rFonts w:ascii="Times New Roman" w:hAnsi="Times New Roman" w:cs="Times New Roman"/>
              </w:rPr>
              <w:t>,</w:t>
            </w:r>
            <w:r w:rsidRPr="00140969">
              <w:rPr>
                <w:rFonts w:ascii="Times New Roman" w:hAnsi="Times New Roman" w:cs="Times New Roman"/>
              </w:rPr>
              <w:t xml:space="preserve"> Амурская область»</w:t>
            </w:r>
          </w:p>
        </w:tc>
      </w:tr>
      <w:tr w:rsidR="00140969" w:rsidRPr="00140969" w14:paraId="2AD09557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84D1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005E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Местоположение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0A11" w14:textId="77777777" w:rsidR="00140969" w:rsidRPr="00140969" w:rsidRDefault="00140969" w:rsidP="00D0503F">
            <w:pPr>
              <w:pStyle w:val="ac"/>
              <w:keepNext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09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Местонахождение земельного участка: Амурская область, г. Благовещенск, квартал 800. </w:t>
            </w:r>
          </w:p>
          <w:p w14:paraId="008FE1A8" w14:textId="77777777" w:rsidR="00140969" w:rsidRPr="00140969" w:rsidRDefault="00140969" w:rsidP="00D0503F">
            <w:pPr>
              <w:keepNext/>
              <w:overflowPunct w:val="0"/>
              <w:autoSpaceDE w:val="0"/>
              <w:autoSpaceDN w:val="0"/>
              <w:ind w:firstLine="0"/>
              <w:rPr>
                <w:rFonts w:ascii="Times New Roman" w:hAnsi="Times New Roman" w:cs="Times New Roman"/>
                <w:i/>
              </w:rPr>
            </w:pPr>
            <w:r w:rsidRPr="00140969">
              <w:rPr>
                <w:rFonts w:ascii="Times New Roman" w:hAnsi="Times New Roman" w:cs="Times New Roman"/>
              </w:rPr>
              <w:t>Кадастровый номер участка: 28:01:020800:3980, площадь земельного участка - 32446 м</w:t>
            </w:r>
            <w:r w:rsidRPr="00140969">
              <w:rPr>
                <w:rFonts w:ascii="Times New Roman" w:hAnsi="Times New Roman" w:cs="Times New Roman"/>
                <w:vertAlign w:val="superscript"/>
              </w:rPr>
              <w:t>2</w:t>
            </w:r>
            <w:r w:rsidRPr="00140969">
              <w:rPr>
                <w:rFonts w:ascii="Times New Roman" w:hAnsi="Times New Roman" w:cs="Times New Roman"/>
              </w:rPr>
              <w:t xml:space="preserve">+/- 63 </w:t>
            </w:r>
          </w:p>
        </w:tc>
      </w:tr>
      <w:tr w:rsidR="00140969" w:rsidRPr="00140969" w14:paraId="7200FED3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0400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275E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Тип объекта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F530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Нелинейный</w:t>
            </w:r>
          </w:p>
        </w:tc>
      </w:tr>
      <w:tr w:rsidR="00140969" w:rsidRPr="00140969" w14:paraId="732281C3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D8AE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5C5B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Сведения о функциональном назначении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0465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Объект непроизводственного назначения (для осуществления образовательной деятельности по образовательным программам начального общего, основного общего и среднего общего образования)</w:t>
            </w:r>
          </w:p>
        </w:tc>
      </w:tr>
      <w:tr w:rsidR="00140969" w:rsidRPr="00140969" w14:paraId="043A649A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0556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7282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Наполняемость, учащиеся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BCE5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1200</w:t>
            </w:r>
          </w:p>
        </w:tc>
      </w:tr>
      <w:tr w:rsidR="00140969" w:rsidRPr="00140969" w14:paraId="6064BF74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1F64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90D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Количество этажей, в том числе подземных этажей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BCE0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Не более 4</w:t>
            </w:r>
          </w:p>
        </w:tc>
      </w:tr>
      <w:tr w:rsidR="00140969" w:rsidRPr="00140969" w14:paraId="5BC18E30" w14:textId="77777777" w:rsidTr="00DA0B9C">
        <w:trPr>
          <w:trHeight w:val="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BC6E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8209" w14:textId="77777777" w:rsidR="00140969" w:rsidRPr="00140969" w:rsidRDefault="00140969" w:rsidP="00D0503F">
            <w:pPr>
              <w:keepNext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Минимальный показатель общей площади здания (кв. м)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3DFA" w14:textId="4D31819A" w:rsidR="00140969" w:rsidRPr="00140969" w:rsidRDefault="00140969" w:rsidP="00006D4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Не менее</w:t>
            </w:r>
            <w:r w:rsidR="008750F1">
              <w:rPr>
                <w:rFonts w:ascii="Times New Roman" w:hAnsi="Times New Roman" w:cs="Times New Roman"/>
                <w:bCs/>
              </w:rPr>
              <w:t xml:space="preserve"> </w:t>
            </w:r>
            <w:r w:rsidRPr="00140969">
              <w:rPr>
                <w:rFonts w:ascii="Times New Roman" w:hAnsi="Times New Roman" w:cs="Times New Roman"/>
                <w:bCs/>
              </w:rPr>
              <w:t>26</w:t>
            </w:r>
            <w:r w:rsidR="008A1EB7">
              <w:rPr>
                <w:rFonts w:ascii="Times New Roman" w:hAnsi="Times New Roman" w:cs="Times New Roman"/>
                <w:bCs/>
              </w:rPr>
              <w:t> </w:t>
            </w:r>
            <w:r w:rsidRPr="00140969">
              <w:rPr>
                <w:rFonts w:ascii="Times New Roman" w:hAnsi="Times New Roman" w:cs="Times New Roman"/>
                <w:bCs/>
              </w:rPr>
              <w:t>000</w:t>
            </w:r>
            <w:r w:rsidR="008A1EB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40969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140969">
              <w:rPr>
                <w:rFonts w:ascii="Times New Roman" w:hAnsi="Times New Roman" w:cs="Times New Roman"/>
                <w:bCs/>
              </w:rPr>
              <w:t>., в любом случае показатель является необходимым и достаточным в соответствии с требованиями норм и правил, применяемых к зданиям общеобразовательных организаций</w:t>
            </w:r>
            <w:r w:rsidR="008E7818">
              <w:rPr>
                <w:rFonts w:ascii="Times New Roman" w:hAnsi="Times New Roman" w:cs="Times New Roman"/>
                <w:bCs/>
              </w:rPr>
              <w:t xml:space="preserve"> на 1200 мест в соответствии с з</w:t>
            </w:r>
            <w:r w:rsidRPr="00140969">
              <w:rPr>
                <w:rFonts w:ascii="Times New Roman" w:hAnsi="Times New Roman" w:cs="Times New Roman"/>
                <w:bCs/>
              </w:rPr>
              <w:t>аконодательством.</w:t>
            </w:r>
          </w:p>
        </w:tc>
      </w:tr>
      <w:tr w:rsidR="00140969" w:rsidRPr="00140969" w14:paraId="5B0223C6" w14:textId="77777777" w:rsidTr="00DA0B9C">
        <w:trPr>
          <w:trHeight w:val="19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6A2" w14:textId="77777777" w:rsidR="00140969" w:rsidRPr="00140969" w:rsidRDefault="00140969" w:rsidP="00D0503F">
            <w:pPr>
              <w:pStyle w:val="a6"/>
              <w:keepNext/>
              <w:numPr>
                <w:ilvl w:val="0"/>
                <w:numId w:val="4"/>
              </w:numPr>
              <w:autoSpaceDE w:val="0"/>
              <w:autoSpaceDN w:val="0"/>
              <w:ind w:left="0" w:firstLine="0"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2D9B" w14:textId="77777777" w:rsidR="00140969" w:rsidRPr="00140969" w:rsidRDefault="00140969" w:rsidP="00D0503F">
            <w:pPr>
              <w:keepNext/>
              <w:ind w:firstLine="0"/>
              <w:rPr>
                <w:rFonts w:ascii="Times New Roman" w:hAnsi="Times New Roman" w:cs="Times New Roman"/>
                <w:bCs/>
              </w:rPr>
            </w:pPr>
            <w:r w:rsidRPr="00140969">
              <w:rPr>
                <w:rFonts w:ascii="Times New Roman" w:hAnsi="Times New Roman" w:cs="Times New Roman"/>
                <w:bCs/>
              </w:rPr>
              <w:t>Дополнительные сведения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7B77" w14:textId="331F9717" w:rsidR="00140969" w:rsidRPr="00140969" w:rsidRDefault="00140969" w:rsidP="008E7818">
            <w:pPr>
              <w:keepNext/>
              <w:ind w:firstLine="0"/>
              <w:contextualSpacing/>
              <w:rPr>
                <w:rFonts w:ascii="Times New Roman" w:hAnsi="Times New Roman" w:cs="Times New Roman"/>
              </w:rPr>
            </w:pPr>
            <w:r w:rsidRPr="00140969">
              <w:rPr>
                <w:rFonts w:ascii="Times New Roman" w:hAnsi="Times New Roman" w:cs="Times New Roman"/>
                <w:bCs/>
              </w:rPr>
              <w:t>На территории</w:t>
            </w:r>
            <w:r w:rsidR="008750F1">
              <w:rPr>
                <w:rFonts w:ascii="Times New Roman" w:hAnsi="Times New Roman" w:cs="Times New Roman"/>
                <w:bCs/>
              </w:rPr>
              <w:t xml:space="preserve"> </w:t>
            </w:r>
            <w:r w:rsidRPr="00140969">
              <w:rPr>
                <w:rFonts w:ascii="Times New Roman" w:hAnsi="Times New Roman" w:cs="Times New Roman"/>
                <w:bCs/>
              </w:rPr>
              <w:t xml:space="preserve">предусмотрены: физкультурно-спортивная </w:t>
            </w:r>
            <w:proofErr w:type="gramStart"/>
            <w:r w:rsidRPr="00140969">
              <w:rPr>
                <w:rFonts w:ascii="Times New Roman" w:hAnsi="Times New Roman" w:cs="Times New Roman"/>
                <w:bCs/>
              </w:rPr>
              <w:t>зона</w:t>
            </w:r>
            <w:proofErr w:type="gramEnd"/>
            <w:r w:rsidRPr="00140969">
              <w:rPr>
                <w:rFonts w:ascii="Times New Roman" w:hAnsi="Times New Roman" w:cs="Times New Roman"/>
                <w:bCs/>
              </w:rPr>
              <w:t xml:space="preserve"> в составе </w:t>
            </w:r>
            <w:proofErr w:type="gramStart"/>
            <w:r w:rsidRPr="00140969">
              <w:rPr>
                <w:rFonts w:ascii="Times New Roman" w:hAnsi="Times New Roman" w:cs="Times New Roman"/>
                <w:bCs/>
              </w:rPr>
              <w:t>которой</w:t>
            </w:r>
            <w:proofErr w:type="gramEnd"/>
            <w:r w:rsidRPr="00140969">
              <w:rPr>
                <w:rFonts w:ascii="Times New Roman" w:hAnsi="Times New Roman" w:cs="Times New Roman"/>
                <w:bCs/>
              </w:rPr>
              <w:t xml:space="preserve"> могут быть предусмотрены площадки и (или) комплексы и (или) иные спортивные элементы в соответствии с Приложением  1 (Техническое Задание)</w:t>
            </w:r>
            <w:r w:rsidR="008E7818">
              <w:rPr>
                <w:rFonts w:ascii="Times New Roman" w:hAnsi="Times New Roman" w:cs="Times New Roman"/>
                <w:bCs/>
              </w:rPr>
              <w:t xml:space="preserve"> к соглашению</w:t>
            </w:r>
            <w:r w:rsidRPr="00140969">
              <w:rPr>
                <w:rFonts w:ascii="Times New Roman" w:hAnsi="Times New Roman" w:cs="Times New Roman"/>
                <w:bCs/>
              </w:rPr>
              <w:t xml:space="preserve">; </w:t>
            </w:r>
            <w:r w:rsidRPr="00140969">
              <w:rPr>
                <w:rFonts w:ascii="Times New Roman" w:hAnsi="Times New Roman" w:cs="Times New Roman"/>
                <w:color w:val="000000" w:themeColor="text1"/>
                <w:lang w:eastAsia="en-GB"/>
              </w:rPr>
              <w:t>здание контрольно-пропускного пункта. В составе здания общеобразовательной школы предусмотрен бассейн для обучения плаванию.</w:t>
            </w:r>
          </w:p>
        </w:tc>
      </w:tr>
    </w:tbl>
    <w:p w14:paraId="56BD3567" w14:textId="73CC017D" w:rsidR="00AB7915" w:rsidRPr="00A94AFD" w:rsidRDefault="000304F0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4.3. В состав объекта соглашения входит движимое имущество, технологически связанное со зданием средней общеобразовательной школы на 1200 учащихся, указанным в подпункте 4.1 настоящего пункта, и предназначенное для осуществления в соответствии с законодательством и </w:t>
      </w:r>
      <w:r w:rsidRPr="00A94AF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соглашением деятельности, указанной в соглашении. </w:t>
      </w:r>
      <w:r w:rsidR="00AB7915" w:rsidRPr="00A94AFD">
        <w:rPr>
          <w:rFonts w:ascii="Times New Roman" w:hAnsi="Times New Roman" w:cs="Times New Roman"/>
          <w:sz w:val="28"/>
          <w:szCs w:val="28"/>
          <w:lang w:val="ru-RU" w:eastAsia="ru-RU"/>
        </w:rPr>
        <w:t>Описание и перечень (состав) движимого</w:t>
      </w:r>
      <w:r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имущества, входящего в состав объекта с</w:t>
      </w:r>
      <w:r w:rsidR="00AB7915" w:rsidRPr="00A94AFD">
        <w:rPr>
          <w:rFonts w:ascii="Times New Roman" w:hAnsi="Times New Roman" w:cs="Times New Roman"/>
          <w:sz w:val="28"/>
          <w:szCs w:val="28"/>
          <w:lang w:val="ru-RU" w:eastAsia="ru-RU"/>
        </w:rPr>
        <w:t>оглашения указ</w:t>
      </w:r>
      <w:r w:rsidR="00D0503F" w:rsidRPr="00A94AFD">
        <w:rPr>
          <w:rFonts w:ascii="Times New Roman" w:hAnsi="Times New Roman" w:cs="Times New Roman"/>
          <w:sz w:val="28"/>
          <w:szCs w:val="28"/>
          <w:lang w:val="ru-RU" w:eastAsia="ru-RU"/>
        </w:rPr>
        <w:t>ывается</w:t>
      </w:r>
      <w:r w:rsidR="00AB7915"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приложении А к Приложению</w:t>
      </w:r>
      <w:r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 (</w:t>
      </w:r>
      <w:r w:rsidR="00AC575B"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Объект Соглашения) </w:t>
      </w:r>
      <w:r w:rsidRPr="00A94AFD">
        <w:rPr>
          <w:rFonts w:ascii="Times New Roman" w:hAnsi="Times New Roman" w:cs="Times New Roman"/>
          <w:sz w:val="28"/>
          <w:szCs w:val="28"/>
          <w:lang w:val="ru-RU" w:eastAsia="ru-RU"/>
        </w:rPr>
        <w:t>к соглашению</w:t>
      </w:r>
      <w:r w:rsidR="00AB7915" w:rsidRPr="00A94AF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14:paraId="1E48D6F0" w14:textId="1F699422" w:rsidR="00BA7D4D" w:rsidRPr="00A94AFD" w:rsidRDefault="00D0503F" w:rsidP="00D0503F">
      <w:pPr>
        <w:keepNext/>
        <w:rPr>
          <w:rFonts w:ascii="Times New Roman" w:hAnsi="Times New Roman" w:cs="Times New Roman"/>
          <w:sz w:val="28"/>
          <w:szCs w:val="28"/>
          <w:lang w:eastAsia="ru-RU"/>
        </w:rPr>
      </w:pPr>
      <w:r w:rsidRPr="00A94AFD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концессионер по согласованию с </w:t>
      </w:r>
      <w:proofErr w:type="spellStart"/>
      <w:r w:rsidRPr="00A94AFD">
        <w:rPr>
          <w:rFonts w:ascii="Times New Roman" w:hAnsi="Times New Roman" w:cs="Times New Roman"/>
          <w:sz w:val="28"/>
          <w:szCs w:val="28"/>
          <w:lang w:eastAsia="ru-RU"/>
        </w:rPr>
        <w:t>концедентом</w:t>
      </w:r>
      <w:proofErr w:type="spellEnd"/>
      <w:r w:rsidRPr="00A94AFD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уточнения в основные характеристики движимого имущества, входящего в состав объекта соглашения.</w:t>
      </w:r>
    </w:p>
    <w:p w14:paraId="04DAB209" w14:textId="3D321D61" w:rsidR="00EA520C" w:rsidRPr="00A94AFD" w:rsidRDefault="00EA520C" w:rsidP="00D0503F">
      <w:pPr>
        <w:keepNext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AF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4.4. Движимое имущество, указанное в подпункте 4.3</w:t>
      </w:r>
      <w:r w:rsidRPr="00A94AFD">
        <w:rPr>
          <w:sz w:val="28"/>
          <w:szCs w:val="28"/>
        </w:rPr>
        <w:t xml:space="preserve"> </w:t>
      </w:r>
      <w:r w:rsidRPr="00A94AFD"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A94AF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должно соответствовать требованиям законодательства, в том числе требованиям федеральных государственных образовательных стандартов и иным федеральным и (или) региональным требованиям к соответствующим объектам движимого имущества, предназначенным для осуществления образовательной деятельности</w:t>
      </w:r>
      <w:r w:rsidR="00460BCA" w:rsidRPr="00A94AF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 также требованиям соглашения и проектной документации</w:t>
      </w:r>
      <w:r w:rsidRPr="00A94AF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3323B185" w14:textId="563631EF" w:rsidR="005A00A7" w:rsidRPr="00A94AFD" w:rsidRDefault="005A00A7" w:rsidP="005A00A7">
      <w:pPr>
        <w:rPr>
          <w:rFonts w:ascii="Times New Roman" w:hAnsi="Times New Roman" w:cs="Times New Roman"/>
          <w:sz w:val="28"/>
          <w:szCs w:val="28"/>
        </w:rPr>
      </w:pPr>
      <w:r w:rsidRPr="00A94AFD">
        <w:rPr>
          <w:rFonts w:ascii="Times New Roman" w:hAnsi="Times New Roman" w:cs="Times New Roman"/>
          <w:sz w:val="28"/>
          <w:szCs w:val="28"/>
        </w:rPr>
        <w:t xml:space="preserve">4.5. Перечень (состав) движимого имущества отечественного и импортного производства, входящего в состав объекта соглашения, должен отвечать действующим нормативным санитарно-гигиеническим требованиям, ученическая мебель должна быть изготовлена из материалов безвредных для здоровья детей, и соответствовать </w:t>
      </w:r>
      <w:proofErr w:type="spellStart"/>
      <w:r w:rsidRPr="00A94AFD">
        <w:rPr>
          <w:rFonts w:ascii="Times New Roman" w:hAnsi="Times New Roman" w:cs="Times New Roman"/>
          <w:sz w:val="28"/>
          <w:szCs w:val="28"/>
        </w:rPr>
        <w:t>росто</w:t>
      </w:r>
      <w:proofErr w:type="spellEnd"/>
      <w:r w:rsidRPr="00A94AFD">
        <w:rPr>
          <w:rFonts w:ascii="Times New Roman" w:hAnsi="Times New Roman" w:cs="Times New Roman"/>
          <w:sz w:val="28"/>
          <w:szCs w:val="28"/>
        </w:rPr>
        <w:t>-возрастным особенностям детей и требованиям эргономики.</w:t>
      </w:r>
    </w:p>
    <w:p w14:paraId="63EE2ABC" w14:textId="20C927F4" w:rsidR="005A00A7" w:rsidRPr="005A00A7" w:rsidRDefault="005A00A7" w:rsidP="005A00A7">
      <w:pPr>
        <w:rPr>
          <w:rFonts w:ascii="Times New Roman" w:hAnsi="Times New Roman" w:cs="Times New Roman"/>
          <w:sz w:val="28"/>
          <w:szCs w:val="28"/>
        </w:rPr>
      </w:pPr>
      <w:r w:rsidRPr="00A94AFD">
        <w:rPr>
          <w:rFonts w:ascii="Times New Roman" w:hAnsi="Times New Roman" w:cs="Times New Roman"/>
          <w:sz w:val="28"/>
          <w:szCs w:val="28"/>
        </w:rPr>
        <w:t>4.6. Перечень и количество оснащения средствами обучения и воспитания должно соответствовать требованиям к обязательному учебному оборудованию, предусмотренным приказом Министерства Просвещения РФ 06.09.2022 № 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общеобразовательных организаций, а также определении норматива стоимости оснащения одного места обучающегося указанными средствами обучения и воспитания».</w:t>
      </w:r>
    </w:p>
    <w:p w14:paraId="3DE1BB7D" w14:textId="7DEF50C7" w:rsidR="00090999" w:rsidRDefault="00090999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 С</w:t>
      </w:r>
      <w:r w:rsidR="00166C1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ок передачи концессионеру объекта соглашения</w:t>
      </w:r>
    </w:p>
    <w:p w14:paraId="6886ED0E" w14:textId="691550DD" w:rsidR="00090999" w:rsidRPr="00C46493" w:rsidRDefault="00090999" w:rsidP="00D0503F">
      <w:pPr>
        <w:pStyle w:val="Level4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Концедент</w:t>
      </w:r>
      <w:proofErr w:type="spellEnd"/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предоставляет Концессионеру права владения и пользования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бъектом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оглашения на период с момента </w:t>
      </w:r>
      <w:proofErr w:type="gramStart"/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подписания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кта приема-передачи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бъекта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</w:t>
      </w:r>
      <w:proofErr w:type="gramEnd"/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онцедентом</w:t>
      </w:r>
      <w:proofErr w:type="spellEnd"/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во владение и пользование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онцессионеру до момента подписания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торонами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кта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ередачи (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озврата)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бъекта </w:t>
      </w:r>
      <w:r w:rsidR="00DC71A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Pr="00C4649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оглашения.</w:t>
      </w:r>
    </w:p>
    <w:p w14:paraId="37793EE6" w14:textId="0E22B04F" w:rsidR="005C164F" w:rsidRDefault="005C164F" w:rsidP="00D0503F">
      <w:pPr>
        <w:keepNext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</w:t>
      </w:r>
      <w:proofErr w:type="gramStart"/>
      <w:r w:rsidR="005F6D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орядок предос</w:t>
      </w:r>
      <w:r w:rsidR="000E6BD8">
        <w:rPr>
          <w:rFonts w:ascii="Times New Roman" w:hAnsi="Times New Roman" w:cs="Times New Roman"/>
          <w:b/>
          <w:bCs/>
          <w:sz w:val="28"/>
          <w:szCs w:val="28"/>
        </w:rPr>
        <w:t>тавления концессионеру земельного участка, предназначенного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осуществления деятельности, предусмотренной соглашением, и срок заклю</w:t>
      </w:r>
      <w:r w:rsidR="000E6BD8">
        <w:rPr>
          <w:rFonts w:ascii="Times New Roman" w:hAnsi="Times New Roman" w:cs="Times New Roman"/>
          <w:b/>
          <w:bCs/>
          <w:sz w:val="28"/>
          <w:szCs w:val="28"/>
        </w:rPr>
        <w:t>чения с концессионером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аренды </w:t>
      </w:r>
      <w:r w:rsidR="000E6BD8">
        <w:rPr>
          <w:rFonts w:ascii="Times New Roman" w:hAnsi="Times New Roman" w:cs="Times New Roman"/>
          <w:b/>
          <w:bCs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размер арендной платы (ставки арендной платы) за пользование земельным участком в течение срока действия соглашения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либо формула расчета размера арендной платы (ставки арендной платы) за пользование земельным участком исходя из обязательных платежей, установленных законодательством Российской Федерации и связанных с правом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владения и пользования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концедента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земельным участком, в течение срока действия соглашения</w:t>
      </w:r>
    </w:p>
    <w:p w14:paraId="19977499" w14:textId="7AE83BC2" w:rsidR="005C164F" w:rsidRPr="00681F78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6.1. 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Земельный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часток предоставляется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онцессионеру в аренду без проведения торгов на основании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оговора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аренды з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емельного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частка не позднее 30 (Тридцати)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алендарных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ней с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аты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аключения 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681F78" w:rsidRP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</w:t>
      </w:r>
      <w:r w:rsidR="00681F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36ADF2E1" w14:textId="195FB15C" w:rsidR="003061B1" w:rsidRDefault="003061B1" w:rsidP="00D0503F">
      <w:pPr>
        <w:pStyle w:val="a6"/>
        <w:keepNext/>
        <w:suppressAutoHyphens/>
        <w:overflowPunct w:val="0"/>
        <w:autoSpaceDE w:val="0"/>
        <w:autoSpaceDN w:val="0"/>
        <w:ind w:left="0"/>
        <w:contextualSpacing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bookmarkStart w:id="5" w:name="_Ref81860613"/>
      <w:r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bookmarkEnd w:id="5"/>
      <w:r w:rsidR="00116290"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Размер арендной платы за </w:t>
      </w:r>
      <w:r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з</w:t>
      </w:r>
      <w:r w:rsidR="00116290"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емельный </w:t>
      </w:r>
      <w:r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у</w:t>
      </w:r>
      <w:r w:rsidR="00116290"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часток рассчитывается по формуле:</w:t>
      </w:r>
    </w:p>
    <w:p w14:paraId="2BDB96E5" w14:textId="77777777" w:rsidR="003061B1" w:rsidRDefault="00116290" w:rsidP="00D0503F">
      <w:pPr>
        <w:pStyle w:val="a6"/>
        <w:keepNext/>
        <w:suppressAutoHyphens/>
        <w:overflowPunct w:val="0"/>
        <w:autoSpaceDE w:val="0"/>
        <w:autoSpaceDN w:val="0"/>
        <w:ind w:left="0"/>
        <w:contextualSpacing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proofErr w:type="spellStart"/>
      <w:proofErr w:type="gramStart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A</w:t>
      </w:r>
      <w:proofErr w:type="gram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п</w:t>
      </w:r>
      <w:proofErr w:type="spell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= Кс х </w:t>
      </w:r>
      <w:proofErr w:type="spellStart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Сн</w:t>
      </w:r>
      <w:proofErr w:type="spell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, где</w:t>
      </w:r>
    </w:p>
    <w:p w14:paraId="68240129" w14:textId="77777777" w:rsidR="003061B1" w:rsidRDefault="00116290" w:rsidP="00D0503F">
      <w:pPr>
        <w:pStyle w:val="a6"/>
        <w:keepNext/>
        <w:suppressAutoHyphens/>
        <w:overflowPunct w:val="0"/>
        <w:autoSpaceDE w:val="0"/>
        <w:autoSpaceDN w:val="0"/>
        <w:ind w:left="0"/>
        <w:contextualSpacing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proofErr w:type="spellStart"/>
      <w:proofErr w:type="gramStart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A</w:t>
      </w:r>
      <w:proofErr w:type="gram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п</w:t>
      </w:r>
      <w:proofErr w:type="spell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– годовой размер арендной платы в рублях;</w:t>
      </w:r>
    </w:p>
    <w:p w14:paraId="2D7BBCDD" w14:textId="77777777" w:rsidR="007D156D" w:rsidRDefault="00116290" w:rsidP="00D0503F">
      <w:pPr>
        <w:pStyle w:val="a6"/>
        <w:keepNext/>
        <w:suppressAutoHyphens/>
        <w:overflowPunct w:val="0"/>
        <w:autoSpaceDE w:val="0"/>
        <w:autoSpaceDN w:val="0"/>
        <w:ind w:left="0"/>
        <w:contextualSpacing w:val="0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Кс – кадастровая стоимость земельного участка в рублях;</w:t>
      </w:r>
    </w:p>
    <w:p w14:paraId="291B87FB" w14:textId="7F0944F2" w:rsidR="00116290" w:rsidRPr="003061B1" w:rsidRDefault="00116290" w:rsidP="00D0503F">
      <w:pPr>
        <w:pStyle w:val="a6"/>
        <w:keepNext/>
        <w:suppressAutoHyphens/>
        <w:overflowPunct w:val="0"/>
        <w:autoSpaceDE w:val="0"/>
        <w:autoSpaceDN w:val="0"/>
        <w:ind w:left="0"/>
        <w:contextualSpacing w:val="0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8"/>
          <w:szCs w:val="28"/>
        </w:rPr>
      </w:pPr>
      <w:proofErr w:type="spellStart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Сн</w:t>
      </w:r>
      <w:proofErr w:type="spellEnd"/>
      <w:r w:rsidRPr="003061B1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– ставка земельного налога (ставка арендной платы) в соответствии с решением Думы города Благовещенска от 29.09.2005 № 4/32 «Об утверждении Положения о земельном налоге на территории города Благовещенска»</w:t>
      </w:r>
    </w:p>
    <w:p w14:paraId="4C3B1304" w14:textId="3A497551" w:rsidR="00116290" w:rsidRPr="003061B1" w:rsidRDefault="000019A1" w:rsidP="00D0503F">
      <w:pPr>
        <w:pStyle w:val="2"/>
        <w:spacing w:before="0"/>
        <w:contextualSpacing/>
        <w:textAlignment w:val="baseline"/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 xml:space="preserve">6.2. </w:t>
      </w:r>
      <w:r w:rsidR="00116290" w:rsidRPr="003061B1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 xml:space="preserve">При расчете размера арендной платы за </w:t>
      </w:r>
      <w:r w:rsidR="003061B1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>земельный у</w:t>
      </w:r>
      <w:r w:rsidR="00116290" w:rsidRPr="003061B1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>часток учитываются льготы, установленные решением Благовещенской городской Думы от 25.10.2007 № 34/114 «Об утверждении Положения о плате за земельные участки, находящиеся в собственности муниципального образования города Благовещенска». Пунктом 4.1.1 решения Благовещенской городской Думы от 25.10.2007  № 34/114 предусмотрена льгота в размере 98 процентов арендной платы.</w:t>
      </w:r>
      <w:r w:rsidR="00827406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 xml:space="preserve"> </w:t>
      </w:r>
      <w:r w:rsidR="00116290" w:rsidRPr="003061B1">
        <w:rPr>
          <w:rFonts w:ascii="Times New Roman" w:eastAsia="Times New Roman" w:hAnsi="Times New Roman" w:cs="Times New Roman"/>
          <w:b w:val="0"/>
          <w:bCs w:val="0"/>
          <w:color w:val="000000" w:themeColor="text1"/>
          <w:kern w:val="3"/>
          <w:sz w:val="28"/>
          <w:szCs w:val="28"/>
          <w:lang w:eastAsia="en-US"/>
        </w:rPr>
        <w:t>В случае изменения или отмены указанного нормативного правового акта или принятия вышестоящих законодательных актов прямого действия, размер арендной платы будет определяться действующими на дату их применения законодательными или нормативными правовыми актами.</w:t>
      </w:r>
    </w:p>
    <w:p w14:paraId="45C2915C" w14:textId="2F26775F" w:rsidR="00852040" w:rsidRPr="00852040" w:rsidRDefault="000019A1" w:rsidP="00D0503F">
      <w:pPr>
        <w:keepNext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6.3. 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Срок действия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договора а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ренды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земельного у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частка должен соответствовать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с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року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д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ействия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с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оглашения. Все права, предоставленные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к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онцессионеру на основании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д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оговора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а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ренды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з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емельного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у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частка, прекращаются в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д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ату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п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рекращения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с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оглашения за исключением прав, необходимых для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п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ередачи (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в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озврата)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о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бъекта </w:t>
      </w:r>
      <w:r w:rsid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с</w:t>
      </w:r>
      <w:r w:rsidR="00852040" w:rsidRPr="0085204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оглашения.</w:t>
      </w:r>
    </w:p>
    <w:p w14:paraId="360CFB45" w14:textId="1BB3AB97" w:rsidR="005C164F" w:rsidRDefault="005B0724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7. Цели и срок использования (эксплуатации) объекта соглашения</w:t>
      </w:r>
    </w:p>
    <w:p w14:paraId="6AE55964" w14:textId="71BE5445" w:rsidR="00266294" w:rsidRPr="00266294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7.1. 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Целью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является осуществление образовательной деятельности и связанной с ней сопутствующей деятельности, направленной на организацию образования, как единого целенаправленного процесса воспитания и обучения в соответствии с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порядком взаимодействия с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торон на стадии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ксплуатации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установленным соглашением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7BA34444" w14:textId="2DB3D653" w:rsidR="00266294" w:rsidRPr="00266294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7.2. 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ходе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 обязуется также осуществлять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ехническое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бслуживание в соответствии с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ксплуатационными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ребованиями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установленными соглашением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417ED71E" w14:textId="67320059" w:rsidR="00266294" w:rsidRPr="00266294" w:rsidRDefault="000019A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7.3. 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бъекта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оглашения начинается с момента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вода в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ксплуатацию и заканчивается в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ату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рекращения </w:t>
      </w:r>
      <w:r w:rsid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 следующим образом:</w:t>
      </w:r>
    </w:p>
    <w:p w14:paraId="3A0F81D3" w14:textId="08506A41" w:rsidR="00266294" w:rsidRPr="00266294" w:rsidRDefault="00266294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к</w:t>
      </w:r>
      <w:r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 обязан начать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</w:t>
      </w:r>
      <w:r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ехническое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бслуживание с момента выдачи разрешения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вод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ксплуатацию</w:t>
      </w:r>
      <w:r w:rsidR="00420AF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14:paraId="25965282" w14:textId="1E31023F" w:rsidR="00D12BDF" w:rsidRDefault="00420AFF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 обязан начать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ксплуатацию, за исключением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ехнического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бслуживания, с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аты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ыполнения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предварительных у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словий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ачала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порядком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взаимодействия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торон на стадии </w:t>
      </w:r>
      <w:r w:rsidR="00A64A7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ксплуатации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установленным соглашением</w:t>
      </w:r>
      <w:r w:rsidR="00266294" w:rsidRPr="002662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33B3301C" w14:textId="5F4D2F2D" w:rsidR="00D12BDF" w:rsidRPr="00D12BDF" w:rsidRDefault="00B703B6" w:rsidP="00D0503F">
      <w:pPr>
        <w:pStyle w:val="a6"/>
        <w:keepNext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С</w:t>
      </w:r>
      <w:r w:rsidR="00D12BDF" w:rsidRPr="00D12BDF">
        <w:rPr>
          <w:rFonts w:ascii="Times New Roman" w:hAnsi="Times New Roman" w:cs="Times New Roman"/>
          <w:b/>
          <w:sz w:val="28"/>
          <w:szCs w:val="28"/>
        </w:rPr>
        <w:t>пособы обеспечения исполнения концессионером обязательств по соглашению (предоставление безотзывной банковской гарантии, осуществление страхования риска ответственности концессионера за нарушение обязательств по соглашению), размеры предоставляемого обеспечения и срок, на который оно предоставляется;</w:t>
      </w:r>
    </w:p>
    <w:p w14:paraId="4F713429" w14:textId="03967B32" w:rsidR="00A1028A" w:rsidRPr="000F4F75" w:rsidRDefault="006E1DB0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Ref424194209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8.1.</w:t>
      </w:r>
      <w:r w:rsidR="003803D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Способом обеспечения исполнения обязательств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онцессионера по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оглашению является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анковская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арантия или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оговор </w:t>
      </w:r>
      <w:r w:rsid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трахования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тветственности, выданные (заключенные) кредитными и (или) страховыми организациями, которые должны отвечать </w:t>
      </w:r>
      <w:bookmarkEnd w:id="6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требованиям Законодательства, в том числе </w:t>
      </w:r>
      <w:r w:rsidR="000F4F75" w:rsidRPr="000F4F75">
        <w:rPr>
          <w:rFonts w:ascii="Times New Roman" w:hAnsi="Times New Roman" w:cs="Times New Roman"/>
          <w:sz w:val="28"/>
          <w:szCs w:val="28"/>
          <w:lang w:val="ru-RU"/>
        </w:rPr>
        <w:t>постановлению Правительства РФ от 15.06.2009 № 495 «Об установлении требований к концессионеру в отношении банков, предоставляющих безотзывные банковские гарантии, банков, в которых может быть открыт банковский вклад (депозит) концессионера, права по которому</w:t>
      </w:r>
      <w:proofErr w:type="gramEnd"/>
      <w:r w:rsidR="000F4F75" w:rsidRPr="000F4F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F4F75" w:rsidRPr="000F4F75">
        <w:rPr>
          <w:rFonts w:ascii="Times New Roman" w:hAnsi="Times New Roman" w:cs="Times New Roman"/>
          <w:sz w:val="28"/>
          <w:szCs w:val="28"/>
          <w:lang w:val="ru-RU"/>
        </w:rPr>
        <w:t xml:space="preserve">могут передаваться концессионером </w:t>
      </w:r>
      <w:proofErr w:type="spellStart"/>
      <w:r w:rsidR="000F4F75" w:rsidRPr="000F4F75">
        <w:rPr>
          <w:rFonts w:ascii="Times New Roman" w:hAnsi="Times New Roman" w:cs="Times New Roman"/>
          <w:sz w:val="28"/>
          <w:szCs w:val="28"/>
          <w:lang w:val="ru-RU"/>
        </w:rPr>
        <w:t>концеденту</w:t>
      </w:r>
      <w:proofErr w:type="spellEnd"/>
      <w:r w:rsidR="000F4F75" w:rsidRPr="000F4F75">
        <w:rPr>
          <w:rFonts w:ascii="Times New Roman" w:hAnsi="Times New Roman" w:cs="Times New Roman"/>
          <w:sz w:val="28"/>
          <w:szCs w:val="28"/>
          <w:lang w:val="ru-RU"/>
        </w:rPr>
        <w:t xml:space="preserve"> в залог, и в отношении страховых организаций, иностранных страховых организаций, имеющих право в соответствии с Законом Российской Федерации «Об организации страхового дела в Российской Федерации» осуществлять страховую деятельность на территории Российской Федерации, с которыми концессионер может заключить договор страхования риска ответственности за нарушение обязательств по концессионному соглашению»</w:t>
      </w:r>
      <w:r w:rsidR="009523E3">
        <w:rPr>
          <w:rFonts w:ascii="Times New Roman" w:hAnsi="Times New Roman" w:cs="Times New Roman"/>
          <w:sz w:val="28"/>
          <w:szCs w:val="28"/>
          <w:lang w:val="ru-RU"/>
        </w:rPr>
        <w:t xml:space="preserve"> (далее - </w:t>
      </w:r>
      <w:r w:rsidR="009523E3" w:rsidRPr="000F4F75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9523E3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523E3" w:rsidRPr="000F4F75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РФ № 495</w:t>
      </w:r>
      <w:r w:rsidR="009523E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1028A" w:rsidRPr="000F4F7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14:paraId="04AF7974" w14:textId="72686B51" w:rsidR="00A1028A" w:rsidRPr="00A1028A" w:rsidRDefault="003803D1" w:rsidP="00D0503F">
      <w:pPr>
        <w:pStyle w:val="Level3"/>
        <w:keepNext/>
        <w:spacing w:after="0" w:line="240" w:lineRule="auto"/>
        <w:rPr>
          <w:rFonts w:eastAsia="Arial Unicode MS"/>
          <w:color w:val="000000" w:themeColor="text1"/>
          <w:sz w:val="28"/>
          <w:szCs w:val="28"/>
          <w:lang w:val="ru-RU"/>
        </w:rPr>
      </w:pPr>
      <w:bookmarkStart w:id="7" w:name="_Ref431331612"/>
      <w:bookmarkStart w:id="8" w:name="_Ref73197171"/>
      <w:bookmarkStart w:id="9" w:name="_Ref81837517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8.2. 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течение 30 (тридцати)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алендарных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ней с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аты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аключения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оглашения,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 обязан предоставить </w:t>
      </w:r>
      <w:proofErr w:type="spellStart"/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онцеденту</w:t>
      </w:r>
      <w:proofErr w:type="spellEnd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качестве обеспечения исполнения обязательств по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озданию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анковскую </w:t>
      </w:r>
      <w:r w:rsidR="00B92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арантию в размере </w:t>
      </w:r>
      <w:r w:rsidR="00A1028A" w:rsidRPr="00A102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61 977 886 (шестьдесят один миллион девятьсот семьдесят семь тысяч восемьсот восемьдесят шесть) рублей 93 (девяносто три) копейки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. Указанная </w:t>
      </w:r>
      <w:r w:rsidR="00B92E9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анковская </w:t>
      </w:r>
      <w:r w:rsidR="00B92E9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арантия (или несколько </w:t>
      </w:r>
      <w:r w:rsidR="00B92E9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анковских </w:t>
      </w:r>
      <w:r w:rsidR="00B92E94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арантий при соблюдении </w:t>
      </w:r>
      <w:r w:rsidR="00B35A45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онцессионером положений, установленных </w:t>
      </w:r>
      <w:r w:rsidRPr="003803D1">
        <w:rPr>
          <w:rFonts w:ascii="Times New Roman" w:eastAsia="Arial Unicode MS" w:hAnsi="Times New Roman" w:cs="Times New Roman"/>
          <w:sz w:val="28"/>
          <w:szCs w:val="28"/>
          <w:lang w:val="ru-RU"/>
        </w:rPr>
        <w:t>под</w:t>
      </w:r>
      <w:r w:rsidR="00A1028A" w:rsidRPr="003803D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пунктами </w:t>
      </w:r>
      <w:r w:rsidR="00BA5C8A" w:rsidRPr="00C20326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8.4, 8.5 </w:t>
      </w:r>
      <w:r w:rsidR="00A1028A" w:rsidRPr="00C20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0326">
        <w:rPr>
          <w:rFonts w:ascii="Times New Roman" w:hAnsi="Times New Roman" w:cs="Times New Roman"/>
          <w:sz w:val="28"/>
          <w:szCs w:val="28"/>
          <w:lang w:val="ru-RU"/>
        </w:rPr>
        <w:t>настоящего пункта</w:t>
      </w:r>
      <w:r w:rsidR="00A1028A" w:rsidRPr="00C20326">
        <w:rPr>
          <w:rFonts w:ascii="Times New Roman" w:eastAsia="Arial Unicode MS" w:hAnsi="Times New Roman" w:cs="Times New Roman"/>
          <w:sz w:val="28"/>
          <w:szCs w:val="28"/>
          <w:lang w:val="ru-RU"/>
        </w:rPr>
        <w:t>)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 должна быть действительна с даты начала стадии </w:t>
      </w:r>
      <w:r w:rsidR="00BA5C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оздания до даты, истекающей через 1 (</w:t>
      </w:r>
      <w:r w:rsidR="00710D3F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о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дин) месяц после </w:t>
      </w:r>
      <w:r w:rsidR="00BA5C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в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вода в </w:t>
      </w:r>
      <w:r w:rsidR="00BA5C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э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ксплуатацию</w:t>
      </w:r>
      <w:bookmarkStart w:id="10" w:name="_Ref430968396"/>
      <w:bookmarkEnd w:id="7"/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.</w:t>
      </w:r>
      <w:bookmarkEnd w:id="8"/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 Банковская гарантия может предоставляться ежегодно.</w:t>
      </w:r>
      <w:bookmarkEnd w:id="9"/>
    </w:p>
    <w:p w14:paraId="5AD2FCAE" w14:textId="1970F5A8" w:rsidR="00A1028A" w:rsidRDefault="003803D1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1" w:name="_445i6xd"/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8.3. 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Не позднее даты </w:t>
      </w:r>
      <w:r w:rsidR="00710D3F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в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вода в </w:t>
      </w:r>
      <w:r w:rsidR="00710D3F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э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ксплуатацию </w:t>
      </w:r>
      <w:r w:rsidR="00710D3F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 xml:space="preserve">онцессионер обязан представить </w:t>
      </w:r>
      <w:proofErr w:type="spellStart"/>
      <w:r w:rsidR="00710D3F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онцеденту</w:t>
      </w:r>
      <w:proofErr w:type="spellEnd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качестве обеспечения исполнения обязательств на стадии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анковскую гарантию в размере 4 848 000 (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етыре миллиона восемьсот сорок восемь тысяч) рублей </w:t>
      </w:r>
      <w:r w:rsidR="00A1028A" w:rsidRPr="00A1028A">
        <w:rPr>
          <w:rFonts w:ascii="Times New Roman" w:hAnsi="Times New Roman" w:cs="Times New Roman"/>
          <w:color w:val="000000"/>
          <w:sz w:val="28"/>
          <w:szCs w:val="28"/>
          <w:lang w:val="ru-RU"/>
        </w:rPr>
        <w:t>0 (ноль) копеек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bookmarkEnd w:id="11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Указанная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анковская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арантия (или несколько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анковских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арантий при соблюдении </w:t>
      </w:r>
      <w:r w:rsidR="00710D3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онцессионером положений, установленных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под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пунктами </w:t>
      </w:r>
      <w:r w:rsidR="00B35A45" w:rsidRPr="00934F6F">
        <w:rPr>
          <w:rFonts w:ascii="Times New Roman" w:hAnsi="Times New Roman" w:cs="Times New Roman"/>
          <w:sz w:val="28"/>
          <w:szCs w:val="28"/>
          <w:lang w:val="ru-RU"/>
        </w:rPr>
        <w:t>8.4, 8.5</w:t>
      </w:r>
      <w:r w:rsidRPr="00934F6F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пункта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) должна быть действительна с даты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вода в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ксплуатацию до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аты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рекращения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оглашения.</w:t>
      </w:r>
      <w:bookmarkEnd w:id="10"/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BA5C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A1028A" w:rsidRPr="00A102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анковская гарантия может предоставляться ежегодно.</w:t>
      </w:r>
    </w:p>
    <w:p w14:paraId="3E0393B5" w14:textId="2484470A" w:rsidR="009523E3" w:rsidRPr="009523E3" w:rsidRDefault="009523E3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>
        <w:rPr>
          <w:rFonts w:ascii="Times New Roman" w:hAnsi="Times New Roman" w:cs="Times New Roman"/>
          <w:sz w:val="28"/>
          <w:szCs w:val="28"/>
          <w:lang w:eastAsia="en-GB"/>
        </w:rPr>
        <w:t>8.4.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ab/>
      </w:r>
      <w:proofErr w:type="gramStart"/>
      <w:r w:rsidRPr="009523E3">
        <w:rPr>
          <w:rFonts w:ascii="Times New Roman" w:hAnsi="Times New Roman" w:cs="Times New Roman"/>
          <w:sz w:val="28"/>
          <w:szCs w:val="28"/>
          <w:lang w:eastAsia="en-GB"/>
        </w:rPr>
        <w:t>В случае наступления банкротства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банка, предоставившего банковскую г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арантию, либо в любой момент в случае ухудшения его показателей по сравнению с показателями, предусмотренными </w:t>
      </w:r>
      <w:r>
        <w:rPr>
          <w:rFonts w:ascii="Times New Roman" w:hAnsi="Times New Roman" w:cs="Times New Roman"/>
          <w:sz w:val="28"/>
          <w:szCs w:val="28"/>
          <w:lang w:eastAsia="en-GB"/>
        </w:rPr>
        <w:t>п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остановлением Правительства 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>РФ № 495, к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>онцесс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 xml:space="preserve">ионер обязан уведомить об этом </w:t>
      </w:r>
      <w:proofErr w:type="spellStart"/>
      <w:r w:rsidR="0057710B">
        <w:rPr>
          <w:rFonts w:ascii="Times New Roman" w:hAnsi="Times New Roman" w:cs="Times New Roman"/>
          <w:sz w:val="28"/>
          <w:szCs w:val="28"/>
          <w:lang w:eastAsia="en-GB"/>
        </w:rPr>
        <w:t>концедента</w:t>
      </w:r>
      <w:proofErr w:type="spellEnd"/>
      <w:r w:rsidR="0057710B">
        <w:rPr>
          <w:rFonts w:ascii="Times New Roman" w:hAnsi="Times New Roman" w:cs="Times New Roman"/>
          <w:sz w:val="28"/>
          <w:szCs w:val="28"/>
          <w:lang w:eastAsia="en-GB"/>
        </w:rPr>
        <w:t xml:space="preserve"> и в течение 60 (ш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>естидеся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>ти) календарных дней со дня, когда к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>онцессионеру стало известно о наступлении указанных обстоятель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 xml:space="preserve">ств, обеспечить предоставление </w:t>
      </w:r>
      <w:proofErr w:type="spellStart"/>
      <w:r w:rsidR="0057710B">
        <w:rPr>
          <w:rFonts w:ascii="Times New Roman" w:hAnsi="Times New Roman" w:cs="Times New Roman"/>
          <w:sz w:val="28"/>
          <w:szCs w:val="28"/>
          <w:lang w:eastAsia="en-GB"/>
        </w:rPr>
        <w:t>концеденту</w:t>
      </w:r>
      <w:proofErr w:type="spellEnd"/>
      <w:r w:rsidR="0057710B">
        <w:rPr>
          <w:rFonts w:ascii="Times New Roman" w:hAnsi="Times New Roman" w:cs="Times New Roman"/>
          <w:sz w:val="28"/>
          <w:szCs w:val="28"/>
          <w:lang w:eastAsia="en-GB"/>
        </w:rPr>
        <w:t xml:space="preserve"> новой б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анковской 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>г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арантии, полностью соответствующей требованиям 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>под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пунктов </w:t>
      </w:r>
      <w:r w:rsidR="0057710B">
        <w:rPr>
          <w:rFonts w:ascii="Times New Roman" w:hAnsi="Times New Roman" w:cs="Times New Roman"/>
          <w:sz w:val="28"/>
          <w:szCs w:val="28"/>
          <w:lang w:eastAsia="en-GB"/>
        </w:rPr>
        <w:t>8.1</w:t>
      </w:r>
      <w:proofErr w:type="gramEnd"/>
      <w:r w:rsidR="0057710B">
        <w:rPr>
          <w:rFonts w:ascii="Times New Roman" w:hAnsi="Times New Roman" w:cs="Times New Roman"/>
          <w:sz w:val="28"/>
          <w:szCs w:val="28"/>
          <w:lang w:eastAsia="en-GB"/>
        </w:rPr>
        <w:t>-8.3 настоящего пункта</w:t>
      </w:r>
      <w:r w:rsidRPr="009523E3">
        <w:rPr>
          <w:rFonts w:ascii="Times New Roman" w:hAnsi="Times New Roman" w:cs="Times New Roman"/>
          <w:sz w:val="28"/>
          <w:szCs w:val="28"/>
          <w:lang w:eastAsia="en-GB"/>
        </w:rPr>
        <w:t>.</w:t>
      </w:r>
    </w:p>
    <w:p w14:paraId="624DBF7D" w14:textId="5A87CB30" w:rsidR="00557ADB" w:rsidRPr="009523E3" w:rsidRDefault="0057710B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>
        <w:rPr>
          <w:rFonts w:ascii="Times New Roman" w:hAnsi="Times New Roman" w:cs="Times New Roman"/>
          <w:sz w:val="28"/>
          <w:szCs w:val="28"/>
          <w:lang w:eastAsia="en-GB"/>
        </w:rPr>
        <w:t>8.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5.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ab/>
        <w:t>В случае</w:t>
      </w:r>
      <w:proofErr w:type="gramStart"/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,</w:t>
      </w:r>
      <w:proofErr w:type="gramEnd"/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если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онцеденту</w:t>
      </w:r>
      <w:proofErr w:type="spellEnd"/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 стало известно о наступлении банкротства банка или ухудшении его рейтинга по сравнению с показателями, указанными в </w:t>
      </w:r>
      <w:r>
        <w:rPr>
          <w:rFonts w:ascii="Times New Roman" w:hAnsi="Times New Roman" w:cs="Times New Roman"/>
          <w:sz w:val="28"/>
          <w:szCs w:val="28"/>
          <w:lang w:eastAsia="en-GB"/>
        </w:rPr>
        <w:t>под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  <w:lang w:eastAsia="en-GB"/>
        </w:rPr>
        <w:t>8.1 настоящего пункта, он уведомляет об этом к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онцессионера, который,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в свою очередь, в течение 60 (шестидесяти) к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алендарны</w:t>
      </w:r>
      <w:r>
        <w:rPr>
          <w:rFonts w:ascii="Times New Roman" w:hAnsi="Times New Roman" w:cs="Times New Roman"/>
          <w:sz w:val="28"/>
          <w:szCs w:val="28"/>
          <w:lang w:eastAsia="en-GB"/>
        </w:rPr>
        <w:t>х д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ней со дня п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олучения такого уведомления от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онцедента</w:t>
      </w:r>
      <w:proofErr w:type="spellEnd"/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 об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язан обеспечить предоставление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концеденту</w:t>
      </w:r>
      <w:proofErr w:type="spellEnd"/>
      <w:r>
        <w:rPr>
          <w:rFonts w:ascii="Times New Roman" w:hAnsi="Times New Roman" w:cs="Times New Roman"/>
          <w:sz w:val="28"/>
          <w:szCs w:val="28"/>
          <w:lang w:eastAsia="en-GB"/>
        </w:rPr>
        <w:t xml:space="preserve"> новой банковской г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арантии, полностью соответствующей требованиям </w:t>
      </w:r>
      <w:r>
        <w:rPr>
          <w:rFonts w:ascii="Times New Roman" w:hAnsi="Times New Roman" w:cs="Times New Roman"/>
          <w:sz w:val="28"/>
          <w:szCs w:val="28"/>
          <w:lang w:eastAsia="en-GB"/>
        </w:rPr>
        <w:t>под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 xml:space="preserve">пунктов </w:t>
      </w:r>
      <w:r>
        <w:rPr>
          <w:rFonts w:ascii="Times New Roman" w:hAnsi="Times New Roman" w:cs="Times New Roman"/>
          <w:sz w:val="28"/>
          <w:szCs w:val="28"/>
          <w:lang w:eastAsia="en-GB"/>
        </w:rPr>
        <w:t>8.1-8.3 настоящего пункта</w:t>
      </w:r>
      <w:r w:rsidR="009523E3" w:rsidRPr="009523E3">
        <w:rPr>
          <w:rFonts w:ascii="Times New Roman" w:hAnsi="Times New Roman" w:cs="Times New Roman"/>
          <w:sz w:val="28"/>
          <w:szCs w:val="28"/>
          <w:lang w:eastAsia="en-GB"/>
        </w:rPr>
        <w:t>.</w:t>
      </w:r>
    </w:p>
    <w:p w14:paraId="6C6B8865" w14:textId="720DDA07" w:rsidR="00B92E94" w:rsidRPr="0057710B" w:rsidRDefault="00557AD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Ref424194222"/>
      <w:r w:rsidRPr="0057710B">
        <w:rPr>
          <w:rFonts w:ascii="Times New Roman" w:hAnsi="Times New Roman" w:cs="Times New Roman"/>
          <w:sz w:val="28"/>
          <w:szCs w:val="28"/>
          <w:lang w:val="ru-RU"/>
        </w:rPr>
        <w:t>8.6</w:t>
      </w:r>
      <w:r w:rsidR="00357762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Концессионер обязан не позднее, чем за 10 (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десять) р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абочих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ей до истечения срока действия банковской 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арантии, если общий срок действия обеспечения согласно требованиям </w:t>
      </w:r>
      <w:r w:rsidR="00357762" w:rsidRPr="0057710B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пунктов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8.1 – 8.3 </w:t>
      </w:r>
      <w:r w:rsidR="00357762" w:rsidRPr="0057710B">
        <w:rPr>
          <w:rFonts w:ascii="Times New Roman" w:hAnsi="Times New Roman" w:cs="Times New Roman"/>
          <w:sz w:val="28"/>
          <w:szCs w:val="28"/>
          <w:lang w:val="ru-RU"/>
        </w:rPr>
        <w:t>настоящего пункта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превышает срок действия такой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арантии, или в случае уплаты суммы, на которую выдана такая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анковская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арантия в соответствии с требованиями настоящего раздела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оглашения, предоставить </w:t>
      </w:r>
      <w:proofErr w:type="spellStart"/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онцеденту</w:t>
      </w:r>
      <w:proofErr w:type="spell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новую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анковскую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арантию, по условиям, размеру</w:t>
      </w:r>
      <w:proofErr w:type="gram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и сроку действия </w:t>
      </w:r>
      <w:proofErr w:type="gramStart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соответствующую</w:t>
      </w:r>
      <w:proofErr w:type="gram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условиям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оглашения, или по своему выбору согласовать с банком, выступающим гарантом, увеличение срока действия (продление) первоначальной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арантии. При этом срок действия новой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 начинает действовать с даты окончания срока действия заменяемой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2C65BB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арантии.</w:t>
      </w:r>
      <w:bookmarkStart w:id="13" w:name="_Ref426713401"/>
      <w:bookmarkEnd w:id="12"/>
    </w:p>
    <w:bookmarkEnd w:id="13"/>
    <w:p w14:paraId="1A4127DC" w14:textId="21CD5728" w:rsidR="00B92E94" w:rsidRPr="0057710B" w:rsidRDefault="0057710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8.7.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Вместо предоставления указанных в настоящем пункте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анковских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арантий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онцессионер в целях обеспечения исполнения своих обязательств по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оглашению вправе заключить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оговоры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тветственности.</w:t>
      </w:r>
    </w:p>
    <w:p w14:paraId="50A2DD24" w14:textId="7487C90E" w:rsidR="00B92E94" w:rsidRPr="0057710B" w:rsidRDefault="0057710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Ref74964608"/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8.8.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Договоры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тветственности на этапе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создания 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бъекта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оглашения, заключаемые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онцессионером в целях обеспечения исполнения обязательств по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озданию, должны соответствовать требованиям о сроках действия, сроках предоставления </w:t>
      </w:r>
      <w:proofErr w:type="spellStart"/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онцеденту</w:t>
      </w:r>
      <w:proofErr w:type="spell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, основаниях и условиях продления, об обязательности поддержания в силе, аналогичным требованиям, установленным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оглашением по отношению к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79430C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арантии на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этапе 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оздания.</w:t>
      </w:r>
      <w:bookmarkEnd w:id="14"/>
    </w:p>
    <w:p w14:paraId="130A8D17" w14:textId="613B0D6E" w:rsidR="00B92E94" w:rsidRPr="0057710B" w:rsidRDefault="0057710B" w:rsidP="00D0503F">
      <w:pPr>
        <w:keepNext/>
        <w:rPr>
          <w:rFonts w:ascii="Times New Roman" w:hAnsi="Times New Roman" w:cs="Times New Roman"/>
          <w:sz w:val="28"/>
          <w:szCs w:val="28"/>
        </w:rPr>
      </w:pPr>
      <w:r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8.9. 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Предусмотренный </w:t>
      </w:r>
      <w:r w:rsidR="00F93923" w:rsidRPr="0057710B">
        <w:rPr>
          <w:rFonts w:ascii="Times New Roman" w:hAnsi="Times New Roman" w:cs="Times New Roman"/>
          <w:sz w:val="28"/>
          <w:szCs w:val="28"/>
          <w:lang w:eastAsia="en-GB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оговором </w:t>
      </w:r>
      <w:r w:rsidR="00F93923" w:rsidRPr="0057710B">
        <w:rPr>
          <w:rFonts w:ascii="Times New Roman" w:hAnsi="Times New Roman" w:cs="Times New Roman"/>
          <w:sz w:val="28"/>
          <w:szCs w:val="28"/>
          <w:lang w:eastAsia="en-GB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трахования </w:t>
      </w:r>
      <w:r w:rsidR="00F93923" w:rsidRPr="0057710B">
        <w:rPr>
          <w:rFonts w:ascii="Times New Roman" w:hAnsi="Times New Roman" w:cs="Times New Roman"/>
          <w:sz w:val="28"/>
          <w:szCs w:val="28"/>
          <w:lang w:eastAsia="en-GB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тветственности на этапе </w:t>
      </w:r>
      <w:r w:rsidR="00F93923" w:rsidRPr="0057710B">
        <w:rPr>
          <w:rFonts w:ascii="Times New Roman" w:hAnsi="Times New Roman" w:cs="Times New Roman"/>
          <w:sz w:val="28"/>
          <w:szCs w:val="28"/>
          <w:lang w:eastAsia="en-GB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оздания размер суммы страхового возмещения не может быть меньше размера, указанного в </w:t>
      </w:r>
      <w:r w:rsidRPr="0057710B">
        <w:rPr>
          <w:rFonts w:ascii="Times New Roman" w:hAnsi="Times New Roman" w:cs="Times New Roman"/>
          <w:sz w:val="28"/>
          <w:szCs w:val="28"/>
          <w:lang w:eastAsia="en-GB"/>
        </w:rPr>
        <w:t>под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 xml:space="preserve">пункте </w:t>
      </w:r>
      <w:r w:rsidR="00F93923" w:rsidRPr="0057710B">
        <w:rPr>
          <w:rFonts w:ascii="Times New Roman" w:hAnsi="Times New Roman" w:cs="Times New Roman"/>
          <w:sz w:val="28"/>
          <w:szCs w:val="28"/>
          <w:lang w:eastAsia="en-GB"/>
        </w:rPr>
        <w:t>8.2</w:t>
      </w:r>
      <w:r w:rsidR="00B92E94" w:rsidRPr="0057710B">
        <w:rPr>
          <w:rFonts w:ascii="Times New Roman" w:hAnsi="Times New Roman" w:cs="Times New Roman"/>
          <w:sz w:val="28"/>
          <w:szCs w:val="28"/>
        </w:rPr>
        <w:t xml:space="preserve"> </w:t>
      </w:r>
      <w:r w:rsidRPr="0057710B">
        <w:rPr>
          <w:rFonts w:ascii="Times New Roman" w:hAnsi="Times New Roman" w:cs="Times New Roman"/>
          <w:sz w:val="28"/>
          <w:szCs w:val="28"/>
        </w:rPr>
        <w:t>настоящего пункта</w:t>
      </w:r>
      <w:r w:rsidR="00B92E94" w:rsidRPr="0057710B">
        <w:rPr>
          <w:rFonts w:ascii="Times New Roman" w:hAnsi="Times New Roman" w:cs="Times New Roman"/>
          <w:sz w:val="28"/>
          <w:szCs w:val="28"/>
          <w:lang w:eastAsia="en-GB"/>
        </w:rPr>
        <w:t>.</w:t>
      </w:r>
    </w:p>
    <w:p w14:paraId="16D36B1F" w14:textId="37916E23" w:rsidR="00B92E94" w:rsidRPr="0057710B" w:rsidRDefault="0057710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DV_M292"/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8.10.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Договор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тветственности на стадии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э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ксплуатации, заключаемый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онцессионером</w:t>
      </w:r>
      <w:bookmarkEnd w:id="15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в целях обеспечения исполнения обязательств на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стадии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ксплуатации, должен заключаться на один год и предусматривать сумму страхового возмещения в размере не меньшем, чем указано в 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пункте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8.3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пункта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C14DD7" w14:textId="231A007D" w:rsidR="00B92E94" w:rsidRPr="0057710B" w:rsidRDefault="00B92E94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К указанному в настоящем </w:t>
      </w:r>
      <w:r w:rsidR="0057710B" w:rsidRPr="0057710B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пункте договору предъявляются требования о сроках предоставления </w:t>
      </w:r>
      <w:proofErr w:type="spellStart"/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>онцеденту</w:t>
      </w:r>
      <w:proofErr w:type="spellEnd"/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, основаниях и условиях продления, об обязательности поддержания в силе, аналогичные требованиям, установленным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оглашением по отношению к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 на стадии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Pr="0057710B">
        <w:rPr>
          <w:rFonts w:ascii="Times New Roman" w:hAnsi="Times New Roman" w:cs="Times New Roman"/>
          <w:sz w:val="28"/>
          <w:szCs w:val="28"/>
          <w:lang w:val="ru-RU"/>
        </w:rPr>
        <w:t>ксплуатации.</w:t>
      </w:r>
    </w:p>
    <w:p w14:paraId="5DD4192E" w14:textId="317F1133" w:rsidR="00B92E94" w:rsidRPr="0057710B" w:rsidRDefault="0057710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Ref80540617"/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8.11.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Во избежание сомнений предоставление </w:t>
      </w:r>
      <w:proofErr w:type="spellStart"/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онцессионером</w:t>
      </w:r>
      <w:proofErr w:type="spell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банковской 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 не исключает для него возможности по истечении ее срока в целях исполнения своей обязанности по предоставлению </w:t>
      </w:r>
      <w:proofErr w:type="spellStart"/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онцеденту</w:t>
      </w:r>
      <w:proofErr w:type="spell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обеспечения исполнения обязательств по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оглашению заключить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оговор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тветственности на соответствующих условиях и наоборот.</w:t>
      </w:r>
      <w:bookmarkEnd w:id="16"/>
    </w:p>
    <w:p w14:paraId="2CD6DF04" w14:textId="72C39C01" w:rsidR="00B92E94" w:rsidRPr="0057710B" w:rsidRDefault="0057710B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Ref78989313"/>
      <w:r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8.12. 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Размер каждой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арантии, каждого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оговора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тветственности подлежит уменьшению на размер взысканной за их счет суммы. Любая выплата по каждой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анковской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арантии, каждому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оговору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трахования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тветственности в дату осуществления такой выплаты считается исполнением </w:t>
      </w:r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онцессионером обязательств перед </w:t>
      </w:r>
      <w:proofErr w:type="spellStart"/>
      <w:r w:rsidR="00F93923" w:rsidRPr="0057710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>онцедентом</w:t>
      </w:r>
      <w:proofErr w:type="spellEnd"/>
      <w:r w:rsidR="00B92E94" w:rsidRPr="0057710B">
        <w:rPr>
          <w:rFonts w:ascii="Times New Roman" w:hAnsi="Times New Roman" w:cs="Times New Roman"/>
          <w:sz w:val="28"/>
          <w:szCs w:val="28"/>
          <w:lang w:val="ru-RU"/>
        </w:rPr>
        <w:t xml:space="preserve"> и прекращает соответствующее обязательство в той части и в том размере, в котором такая выплата произведена.</w:t>
      </w:r>
      <w:bookmarkEnd w:id="17"/>
    </w:p>
    <w:p w14:paraId="7193FB12" w14:textId="6C4E7824" w:rsidR="00140969" w:rsidRPr="0062324B" w:rsidRDefault="004C185D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9. </w:t>
      </w:r>
      <w:r w:rsidR="00140969" w:rsidRPr="0062324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Размер концессионной платы, форма, порядок и сроки ее внесения</w:t>
      </w:r>
    </w:p>
    <w:p w14:paraId="5513DCA5" w14:textId="3DE7357E" w:rsidR="00140969" w:rsidRPr="00140969" w:rsidRDefault="0053343F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9.1. </w:t>
      </w:r>
      <w:proofErr w:type="gramStart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Концессионная </w:t>
      </w:r>
      <w:r w:rsidR="005D2B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лата устанавливается в форме доли от доходов, полученных в результате осуществления деятельности по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 с привлечением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бразовательной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рганизации</w:t>
      </w:r>
      <w:r w:rsid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="00C63CE3" w:rsidRPr="00C63CE3">
        <w:rPr>
          <w:lang w:val="ru-RU"/>
        </w:rPr>
        <w:t xml:space="preserve"> </w:t>
      </w:r>
      <w:r w:rsidR="00C63CE3" w:rsidRP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привлеченн</w:t>
      </w:r>
      <w:r w:rsid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ой</w:t>
      </w:r>
      <w:r w:rsidR="00C63CE3" w:rsidRP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для</w:t>
      </w:r>
      <w:r w:rsid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осуществления деятельности по основному образованию по предложению </w:t>
      </w:r>
      <w:proofErr w:type="spellStart"/>
      <w:r w:rsid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C63CE3" w:rsidRPr="00C63CE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онцедента</w:t>
      </w:r>
      <w:proofErr w:type="spellEnd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соответствии с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порядком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взаимодействия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торон на стадии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ксплуатации,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установленным соглашением,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или в форме твердой денежной суммы в случае осуществления деятельности по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дополнительному 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 с привлечением иной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бразовательной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рганизации.</w:t>
      </w:r>
      <w:proofErr w:type="gramEnd"/>
    </w:p>
    <w:p w14:paraId="76049090" w14:textId="3D264F0F" w:rsidR="00140969" w:rsidRPr="00664AED" w:rsidRDefault="0053343F" w:rsidP="00D0503F">
      <w:pPr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9.2. </w:t>
      </w:r>
      <w:proofErr w:type="gramStart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Во избежание сомнений в случае, если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деятельность по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ополнительному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>бразованию осуществляется одновременно с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привлечением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бразовательной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рганизации</w:t>
      </w:r>
      <w:r w:rsidR="00664AE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привлеченной для осуществления деятельности по основному образованию по предложению </w:t>
      </w:r>
      <w:proofErr w:type="spellStart"/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</w:rPr>
        <w:t>концедента</w:t>
      </w:r>
      <w:proofErr w:type="spellEnd"/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взаимодействия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сторон на стадии 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>ксплуатации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установленным соглашени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м,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62324B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образовательной 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рганизацией, </w:t>
      </w:r>
      <w:r w:rsidR="00140969" w:rsidRPr="00664AED">
        <w:rPr>
          <w:rFonts w:ascii="Times New Roman" w:hAnsi="Times New Roman" w:cs="Times New Roman"/>
          <w:sz w:val="28"/>
          <w:szCs w:val="28"/>
        </w:rPr>
        <w:t xml:space="preserve">привлеченной </w:t>
      </w:r>
      <w:r w:rsidR="0062324B" w:rsidRPr="00664AED">
        <w:rPr>
          <w:rFonts w:ascii="Times New Roman" w:hAnsi="Times New Roman" w:cs="Times New Roman"/>
          <w:sz w:val="28"/>
          <w:szCs w:val="28"/>
        </w:rPr>
        <w:t>к</w:t>
      </w:r>
      <w:r w:rsidR="00140969" w:rsidRPr="00664AED">
        <w:rPr>
          <w:rFonts w:ascii="Times New Roman" w:hAnsi="Times New Roman" w:cs="Times New Roman"/>
          <w:sz w:val="28"/>
          <w:szCs w:val="28"/>
        </w:rPr>
        <w:t xml:space="preserve">онцессионером в ином порядке, </w:t>
      </w:r>
      <w:r w:rsidR="00647098" w:rsidRPr="00664AED">
        <w:rPr>
          <w:rFonts w:ascii="Times New Roman" w:hAnsi="Times New Roman" w:cs="Times New Roman"/>
          <w:sz w:val="28"/>
          <w:szCs w:val="28"/>
        </w:rPr>
        <w:t>к</w:t>
      </w:r>
      <w:r w:rsidR="00140969" w:rsidRPr="00664AED">
        <w:rPr>
          <w:rFonts w:ascii="Times New Roman" w:hAnsi="Times New Roman" w:cs="Times New Roman"/>
          <w:sz w:val="28"/>
          <w:szCs w:val="28"/>
        </w:rPr>
        <w:t xml:space="preserve">онцессионная </w:t>
      </w:r>
      <w:r w:rsidR="00647098" w:rsidRPr="00664AED">
        <w:rPr>
          <w:rFonts w:ascii="Times New Roman" w:hAnsi="Times New Roman" w:cs="Times New Roman"/>
          <w:sz w:val="28"/>
          <w:szCs w:val="28"/>
        </w:rPr>
        <w:t>п</w:t>
      </w:r>
      <w:r w:rsidR="00140969" w:rsidRPr="00664AED">
        <w:rPr>
          <w:rFonts w:ascii="Times New Roman" w:hAnsi="Times New Roman" w:cs="Times New Roman"/>
          <w:sz w:val="28"/>
          <w:szCs w:val="28"/>
        </w:rPr>
        <w:t>латы подлежит расчету в соответствии с</w:t>
      </w:r>
      <w:r w:rsidR="00664AED" w:rsidRPr="00664AED">
        <w:rPr>
          <w:rFonts w:ascii="Times New Roman" w:hAnsi="Times New Roman" w:cs="Times New Roman"/>
          <w:sz w:val="28"/>
          <w:szCs w:val="28"/>
        </w:rPr>
        <w:t xml:space="preserve"> подпунктом 9.4 настоящего пункта</w:t>
      </w:r>
      <w:r w:rsidR="00140969" w:rsidRPr="00664AE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82AD05C" w14:textId="02E1FFB2" w:rsidR="00140969" w:rsidRPr="00140969" w:rsidRDefault="0053343F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8" w:name="_Ref122894923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9.3.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Концессионер рассчитывает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концессионную 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лату с даты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вода в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ксплуатацию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бъекта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 за каждые 6 (шесть) календарных месяцев.</w:t>
      </w:r>
      <w:bookmarkEnd w:id="18"/>
    </w:p>
    <w:p w14:paraId="0D883091" w14:textId="46339102" w:rsidR="00140969" w:rsidRPr="00140969" w:rsidRDefault="0053343F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9" w:name="_Ref106897942"/>
      <w:bookmarkStart w:id="20" w:name="_Ref112861706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9.4. </w:t>
      </w:r>
      <w:proofErr w:type="gramStart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Размер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латы, установленной в форме доли от доходов, полученных в результате осуществления деятельности по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 с привлечением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бразовательной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рганизации</w:t>
      </w:r>
      <w:r w:rsidR="00664A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="00664AED" w:rsidRPr="00664AED">
        <w:rPr>
          <w:lang w:val="ru-RU"/>
        </w:rPr>
        <w:t xml:space="preserve"> </w:t>
      </w:r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привлеченной для осуществления деятельности по основному образованию по </w:t>
      </w:r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предложению </w:t>
      </w:r>
      <w:proofErr w:type="spellStart"/>
      <w:r w:rsidR="00664AED" w:rsidRPr="00664AE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концедента</w:t>
      </w:r>
      <w:proofErr w:type="spellEnd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соответствии с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порядком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взаимодействия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торон на стадии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ксплуатации,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установленным соглашением,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определяется как 20 (двадцать) процентов от значения, представляющего собой разность между фактическим размером дохода, полученным данной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образовательной 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рганизацией</w:t>
      </w:r>
      <w:proofErr w:type="gramEnd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деятельности по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 и размером дохода от деятельности по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бразованию, установленному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инансовой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оделью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 6 (шесть) календарных месяцев.</w:t>
      </w:r>
      <w:bookmarkStart w:id="21" w:name="_Ref122894895"/>
      <w:bookmarkEnd w:id="19"/>
      <w:bookmarkEnd w:id="20"/>
    </w:p>
    <w:p w14:paraId="3CBBE7AB" w14:textId="0DC77FCA" w:rsidR="00140969" w:rsidRPr="00140969" w:rsidRDefault="0053343F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22" w:name="_Ref122501722"/>
      <w:bookmarkEnd w:id="21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9.5.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случае</w:t>
      </w:r>
      <w:proofErr w:type="gramStart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proofErr w:type="gramEnd"/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если фактический срок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в последнем календарном полугодии действия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оглашения составит менее 6 (шести) календарных месяцев,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онцессионная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лата определяется как 20 (двадцать) процентов от значения, представляющего собой разность между фактическим размером дохода, полученным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бразовательной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организацией от деятельности по 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 и размером дохода от деятельности по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ополнительному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бразованию, установленному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инансовой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оделью, рассчитанным пропорционально фактическому количеству дней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ксплуатации до даты истечения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рока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ействия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оглашения или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осрочного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рекращения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оглашения.</w:t>
      </w:r>
    </w:p>
    <w:bookmarkEnd w:id="22"/>
    <w:p w14:paraId="0FB35F6B" w14:textId="7AD33F65" w:rsidR="00140969" w:rsidRPr="00140969" w:rsidRDefault="0053343F" w:rsidP="00D0503F">
      <w:pPr>
        <w:pStyle w:val="a6"/>
        <w:keepNext/>
        <w:ind w:left="0" w:firstLine="708"/>
        <w:rPr>
          <w:rFonts w:ascii="Times New Roman" w:hAnsi="Times New Roman" w:cs="Times New Roman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9.6.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В случае если при расчете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онцессионной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латы в соответствии с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с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оглашением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размер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онцессионной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латы примет отрицательное значени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е или значение равное нулю, то 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онцессионная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лата устанавливается в размере 1 000 (одной тысячи) рублей за период 6 (шесть) календарных месяцев.</w:t>
      </w:r>
    </w:p>
    <w:p w14:paraId="2E840B02" w14:textId="153400CD" w:rsidR="009B7E87" w:rsidRDefault="0053343F" w:rsidP="00D0503F">
      <w:pPr>
        <w:pStyle w:val="a6"/>
        <w:keepNext/>
        <w:ind w:left="0" w:firstLine="708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bookmarkStart w:id="23" w:name="_Ref122618991"/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9.7.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Размер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онцессионной 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латы, устан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вленной в форме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</w:rPr>
        <w:t>твердой денежной суммы,</w:t>
      </w:r>
      <w:r w:rsidR="00647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969" w:rsidRPr="0014096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определяется как 1 000 (одна тысяча) рублей за период 6 (шесть) календарных месяцев.</w:t>
      </w:r>
      <w:bookmarkEnd w:id="23"/>
    </w:p>
    <w:p w14:paraId="57A908CA" w14:textId="7C3EE7A9" w:rsidR="000C0852" w:rsidRPr="000C0852" w:rsidRDefault="002E77DA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9.8. 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Концессионная Плата подлежит выплате не позднее 1 (одно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го) месяца с даты согласования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концедентом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расчета концессионной п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латы. </w:t>
      </w:r>
    </w:p>
    <w:p w14:paraId="0AC308B9" w14:textId="06D85700" w:rsidR="000C0852" w:rsidRPr="000C0852" w:rsidRDefault="007F6A6B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9.9. 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Порядок, предусмотренный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под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ом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9.8 настоящего пункта 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не применяется для целей расчета и выплаты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онцессионной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латы в </w:t>
      </w:r>
      <w:proofErr w:type="gramStart"/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случае</w:t>
      </w:r>
      <w:proofErr w:type="gramEnd"/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, предусмотренном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под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пунктом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9.7 настоящего пункта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.</w:t>
      </w:r>
    </w:p>
    <w:p w14:paraId="773264CA" w14:textId="7E86DEFB" w:rsidR="000C0852" w:rsidRPr="000C0852" w:rsidRDefault="007F6A6B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9.10. 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Концессионная плата в </w:t>
      </w:r>
      <w:proofErr w:type="gramStart"/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случае</w:t>
      </w:r>
      <w:proofErr w:type="gramEnd"/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, предусмотренном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под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пунктом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9.7 настоящего пункта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, подлежит выплате не позднее 1 (одного) месяца с даты истечения 6 (шести) календарных месяцев.</w:t>
      </w:r>
    </w:p>
    <w:p w14:paraId="63519370" w14:textId="2A439B8D" w:rsidR="000C0852" w:rsidRPr="000C0852" w:rsidRDefault="007F6A6B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9.11. 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Концессионна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я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лата за последнее календарное полугодие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э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ксплуатации подлежит выплате не позднее даты истечения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срока действия соглашения или даты досрочного прекращения с</w:t>
      </w:r>
      <w:r w:rsidR="000C0852"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оглашения.</w:t>
      </w:r>
    </w:p>
    <w:p w14:paraId="525521B7" w14:textId="3267900A" w:rsidR="00E22F79" w:rsidRDefault="00E22F79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9.12.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ab/>
      </w:r>
      <w:proofErr w:type="gramStart"/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Размер дохода, полученный в результате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осуществления деятельности по дополнительному образованию с привлечением образовательной о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рганизации</w:t>
      </w:r>
      <w:r w:rsidR="00A57375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,</w:t>
      </w:r>
      <w:r w:rsidR="00A57375" w:rsidRPr="00A57375">
        <w:t xml:space="preserve"> </w:t>
      </w:r>
      <w:r w:rsidR="00A57375" w:rsidRPr="00A57375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привлеченной для осуществления деятельности по основному образованию по предложению </w:t>
      </w:r>
      <w:proofErr w:type="spellStart"/>
      <w:r w:rsidR="00A57375" w:rsidRPr="00A57375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концедента</w:t>
      </w:r>
      <w:proofErr w:type="spellEnd"/>
      <w:r w:rsidR="00A57375" w:rsidRPr="00A57375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в соответствии с порядком взаимодействия сторон на стадии эксплуатации, установленным соглашением, 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на стадии э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ксплуатации подтверждается справками, полученными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 от концессионера и от образовательной о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рганизации, подписанными 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полномоченными представителями концессионера и образовательной о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рганизации.</w:t>
      </w:r>
      <w:proofErr w:type="gramEnd"/>
    </w:p>
    <w:p w14:paraId="0FD5D515" w14:textId="1E84A5CA" w:rsidR="00E22F79" w:rsidRDefault="00E22F79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lastRenderedPageBreak/>
        <w:t>9.13</w:t>
      </w:r>
      <w:r w:rsidRPr="00E22F79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. Во избежание сомнений обязанности по исчислению, удержанию и уплате в бюджет соответствующих сумм НДС, исчисленных с концессионной платы, осуществляет концессионер, если иное не предусмотрено законодательством.</w:t>
      </w:r>
    </w:p>
    <w:p w14:paraId="3870C27A" w14:textId="5C21BB8F" w:rsidR="001C6D74" w:rsidRPr="000C0852" w:rsidRDefault="00164537" w:rsidP="00D0503F">
      <w:pPr>
        <w:pStyle w:val="a6"/>
        <w:keepNext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9.14. </w:t>
      </w:r>
      <w:r w:rsidRPr="00164537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Концессионная плата подлежит перечи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слению на банковские реквизиты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к</w:t>
      </w:r>
      <w:r w:rsidRPr="00164537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онцедента</w:t>
      </w:r>
      <w:proofErr w:type="spellEnd"/>
      <w:r w:rsidRPr="00164537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 xml:space="preserve">, указанные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соглашении</w:t>
      </w:r>
      <w:r w:rsidRPr="00164537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>.</w:t>
      </w:r>
    </w:p>
    <w:p w14:paraId="78BCB377" w14:textId="0E8700DB" w:rsidR="009B7E87" w:rsidRPr="009B7E87" w:rsidRDefault="000C0852" w:rsidP="00D0503F">
      <w:pPr>
        <w:pStyle w:val="a6"/>
        <w:keepNext/>
        <w:ind w:left="0" w:hanging="720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0C0852"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GB"/>
        </w:rPr>
        <w:tab/>
      </w:r>
      <w:r w:rsidR="009B7E87" w:rsidRPr="009B7E8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GB"/>
        </w:rPr>
        <w:t>10. П</w:t>
      </w:r>
      <w:r w:rsidR="009B7E87" w:rsidRPr="009B7E87">
        <w:rPr>
          <w:rFonts w:ascii="Times New Roman" w:hAnsi="Times New Roman" w:cs="Times New Roman"/>
          <w:b/>
          <w:sz w:val="28"/>
          <w:szCs w:val="28"/>
        </w:rPr>
        <w:t>орядок возмещения расходов сторон в случае досрочного растор</w:t>
      </w:r>
      <w:r w:rsidR="009B7E87">
        <w:rPr>
          <w:rFonts w:ascii="Times New Roman" w:hAnsi="Times New Roman" w:cs="Times New Roman"/>
          <w:b/>
          <w:sz w:val="28"/>
          <w:szCs w:val="28"/>
        </w:rPr>
        <w:t>жения концессионного соглашения</w:t>
      </w:r>
    </w:p>
    <w:p w14:paraId="610C90C3" w14:textId="49DFB497" w:rsidR="00DB2846" w:rsidRPr="009715A2" w:rsidRDefault="009715A2" w:rsidP="00D0503F">
      <w:pPr>
        <w:pStyle w:val="Level3"/>
        <w:keepNext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Ref513037473"/>
      <w:r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10.1. 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>В случае дос</w:t>
      </w:r>
      <w:r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рочного прекращения соглашения </w:t>
      </w:r>
      <w:proofErr w:type="spellStart"/>
      <w:r w:rsidRPr="009715A2">
        <w:rPr>
          <w:rFonts w:ascii="Times New Roman" w:hAnsi="Times New Roman" w:cs="Times New Roman"/>
          <w:sz w:val="28"/>
          <w:szCs w:val="28"/>
          <w:lang w:val="ru-RU"/>
        </w:rPr>
        <w:t>концедент</w:t>
      </w:r>
      <w:proofErr w:type="spellEnd"/>
      <w:r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715A2">
        <w:rPr>
          <w:rFonts w:ascii="Times New Roman" w:hAnsi="Times New Roman" w:cs="Times New Roman"/>
          <w:sz w:val="28"/>
          <w:szCs w:val="28"/>
          <w:lang w:val="ru-RU"/>
        </w:rPr>
        <w:t>обязан</w:t>
      </w:r>
      <w:proofErr w:type="gramEnd"/>
      <w:r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 выплатить к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онцессионеру или в случаях, предусмотренных </w:t>
      </w:r>
      <w:r w:rsidRPr="009715A2">
        <w:rPr>
          <w:rFonts w:ascii="Times New Roman" w:hAnsi="Times New Roman" w:cs="Times New Roman"/>
          <w:sz w:val="28"/>
          <w:szCs w:val="28"/>
          <w:lang w:val="ru-RU"/>
        </w:rPr>
        <w:t>прямым с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 xml:space="preserve">оглашением </w:t>
      </w:r>
      <w:r w:rsidRPr="009715A2">
        <w:rPr>
          <w:rFonts w:ascii="Times New Roman" w:hAnsi="Times New Roman" w:cs="Times New Roman"/>
          <w:sz w:val="28"/>
          <w:szCs w:val="28"/>
          <w:lang w:val="ru-RU"/>
        </w:rPr>
        <w:t>(при его заключении), напрямую к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>редитору с учетом соблюдения порядка, предусмотренного бюджетным законодат</w:t>
      </w:r>
      <w:r w:rsidRPr="009715A2">
        <w:rPr>
          <w:rFonts w:ascii="Times New Roman" w:hAnsi="Times New Roman" w:cs="Times New Roman"/>
          <w:sz w:val="28"/>
          <w:szCs w:val="28"/>
          <w:lang w:val="ru-RU"/>
        </w:rPr>
        <w:t>ельством Российской Федерации, сумму в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>озмещения в порядке, размере и на условиях, установленных Приложением 14 (Возмещение при Досрочном Прекращении Соглашения)</w:t>
      </w:r>
      <w:r w:rsidR="00DE44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4B7" w:rsidRPr="009715A2">
        <w:rPr>
          <w:rFonts w:ascii="Times New Roman" w:hAnsi="Times New Roman" w:cs="Times New Roman"/>
          <w:sz w:val="28"/>
          <w:szCs w:val="28"/>
          <w:lang w:val="ru-RU"/>
        </w:rPr>
        <w:t>к соглашению</w:t>
      </w:r>
      <w:r w:rsidR="00DB2846" w:rsidRPr="009715A2">
        <w:rPr>
          <w:rFonts w:ascii="Times New Roman" w:hAnsi="Times New Roman" w:cs="Times New Roman"/>
          <w:sz w:val="28"/>
          <w:szCs w:val="28"/>
          <w:lang w:val="ru-RU"/>
        </w:rPr>
        <w:t>.</w:t>
      </w:r>
      <w:bookmarkEnd w:id="24"/>
    </w:p>
    <w:p w14:paraId="67F209FA" w14:textId="7BAEFC15" w:rsidR="003947DF" w:rsidRPr="009715A2" w:rsidRDefault="009715A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10.2. 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В случае заключения </w:t>
      </w:r>
      <w:r>
        <w:rPr>
          <w:rFonts w:ascii="Times New Roman" w:hAnsi="Times New Roman" w:cs="Times New Roman"/>
          <w:sz w:val="28"/>
          <w:szCs w:val="28"/>
          <w:lang w:eastAsia="en-GB"/>
        </w:rPr>
        <w:t>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оглашения о </w:t>
      </w:r>
      <w:r>
        <w:rPr>
          <w:rFonts w:ascii="Times New Roman" w:hAnsi="Times New Roman" w:cs="Times New Roman"/>
          <w:sz w:val="28"/>
          <w:szCs w:val="28"/>
          <w:lang w:eastAsia="en-GB"/>
        </w:rPr>
        <w:t>ф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инансировании </w:t>
      </w:r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редитор вправе участвовать в согласовании и определении </w:t>
      </w:r>
      <w:r>
        <w:rPr>
          <w:rFonts w:ascii="Times New Roman" w:hAnsi="Times New Roman" w:cs="Times New Roman"/>
          <w:sz w:val="28"/>
          <w:szCs w:val="28"/>
          <w:lang w:eastAsia="en-GB"/>
        </w:rPr>
        <w:t>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уммы </w:t>
      </w:r>
      <w:r>
        <w:rPr>
          <w:rFonts w:ascii="Times New Roman" w:hAnsi="Times New Roman" w:cs="Times New Roman"/>
          <w:sz w:val="28"/>
          <w:szCs w:val="28"/>
          <w:lang w:eastAsia="en-GB"/>
        </w:rPr>
        <w:t>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озмещения в порядке, установленном в </w:t>
      </w:r>
      <w:r>
        <w:rPr>
          <w:rFonts w:ascii="Times New Roman" w:hAnsi="Times New Roman" w:cs="Times New Roman"/>
          <w:sz w:val="28"/>
          <w:szCs w:val="28"/>
          <w:lang w:eastAsia="en-GB"/>
        </w:rPr>
        <w:t>п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рямом </w:t>
      </w:r>
      <w:r>
        <w:rPr>
          <w:rFonts w:ascii="Times New Roman" w:hAnsi="Times New Roman" w:cs="Times New Roman"/>
          <w:sz w:val="28"/>
          <w:szCs w:val="28"/>
          <w:lang w:eastAsia="en-GB"/>
        </w:rPr>
        <w:t>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оглашении.</w:t>
      </w:r>
    </w:p>
    <w:p w14:paraId="4B759F8D" w14:textId="416CE030" w:rsidR="003947DF" w:rsidRPr="009715A2" w:rsidRDefault="009715A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9715A2">
        <w:rPr>
          <w:rFonts w:ascii="Times New Roman" w:hAnsi="Times New Roman" w:cs="Times New Roman"/>
          <w:sz w:val="28"/>
          <w:szCs w:val="28"/>
          <w:lang w:eastAsia="en-GB"/>
        </w:rPr>
        <w:t>10.3.</w:t>
      </w:r>
      <w:r>
        <w:rPr>
          <w:rFonts w:ascii="Times New Roman" w:hAnsi="Times New Roman" w:cs="Times New Roman"/>
          <w:sz w:val="28"/>
          <w:szCs w:val="28"/>
          <w:lang w:eastAsia="en-GB"/>
        </w:rPr>
        <w:tab/>
        <w:t xml:space="preserve"> Кредитор вправе направить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онцеденту</w:t>
      </w:r>
      <w:proofErr w:type="spellEnd"/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</w:t>
      </w:r>
      <w:r>
        <w:rPr>
          <w:rFonts w:ascii="Times New Roman" w:hAnsi="Times New Roman" w:cs="Times New Roman"/>
          <w:sz w:val="28"/>
          <w:szCs w:val="28"/>
          <w:lang w:eastAsia="en-GB"/>
        </w:rPr>
        <w:t>ессионеру расчет задолженности 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онцессионера перед </w:t>
      </w:r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редитором на основании </w:t>
      </w:r>
      <w:r>
        <w:rPr>
          <w:rFonts w:ascii="Times New Roman" w:hAnsi="Times New Roman" w:cs="Times New Roman"/>
          <w:sz w:val="28"/>
          <w:szCs w:val="28"/>
          <w:lang w:eastAsia="en-GB"/>
        </w:rPr>
        <w:t>соглашения о ф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инансировании, который должен быть учтен в расчете </w:t>
      </w:r>
      <w:r>
        <w:rPr>
          <w:rFonts w:ascii="Times New Roman" w:hAnsi="Times New Roman" w:cs="Times New Roman"/>
          <w:sz w:val="28"/>
          <w:szCs w:val="28"/>
          <w:lang w:eastAsia="en-GB"/>
        </w:rPr>
        <w:t>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озмещения.</w:t>
      </w:r>
    </w:p>
    <w:p w14:paraId="7A76B4FE" w14:textId="01536FCB" w:rsidR="003947DF" w:rsidRPr="009715A2" w:rsidRDefault="009715A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9715A2">
        <w:rPr>
          <w:rFonts w:ascii="Times New Roman" w:hAnsi="Times New Roman" w:cs="Times New Roman"/>
          <w:sz w:val="28"/>
          <w:szCs w:val="28"/>
          <w:lang w:eastAsia="en-GB"/>
        </w:rPr>
        <w:t>10.4.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ab/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В случае если заключено и де</w:t>
      </w:r>
      <w:r>
        <w:rPr>
          <w:rFonts w:ascii="Times New Roman" w:hAnsi="Times New Roman" w:cs="Times New Roman"/>
          <w:sz w:val="28"/>
          <w:szCs w:val="28"/>
          <w:lang w:eastAsia="en-GB"/>
        </w:rPr>
        <w:t>йствует прямое соглашение, 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онцесси</w:t>
      </w:r>
      <w:r>
        <w:rPr>
          <w:rFonts w:ascii="Times New Roman" w:hAnsi="Times New Roman" w:cs="Times New Roman"/>
          <w:sz w:val="28"/>
          <w:szCs w:val="28"/>
          <w:lang w:eastAsia="en-GB"/>
        </w:rPr>
        <w:t>онер обязан согласовать расчет 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озмещения и любые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последующие изменения расчета суммы возмещения с 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редитором в по</w:t>
      </w:r>
      <w:r>
        <w:rPr>
          <w:rFonts w:ascii="Times New Roman" w:hAnsi="Times New Roman" w:cs="Times New Roman"/>
          <w:sz w:val="28"/>
          <w:szCs w:val="28"/>
          <w:lang w:eastAsia="en-GB"/>
        </w:rPr>
        <w:t>рядке и сроки, предусмотренные прямым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оглашением.</w:t>
      </w:r>
    </w:p>
    <w:p w14:paraId="370A6D22" w14:textId="34ACB85B" w:rsidR="003947DF" w:rsidRPr="009715A2" w:rsidRDefault="009715A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9715A2">
        <w:rPr>
          <w:rFonts w:ascii="Times New Roman" w:hAnsi="Times New Roman" w:cs="Times New Roman"/>
          <w:sz w:val="28"/>
          <w:szCs w:val="28"/>
          <w:lang w:eastAsia="en-GB"/>
        </w:rPr>
        <w:t>10.5.</w:t>
      </w:r>
      <w:r>
        <w:rPr>
          <w:rFonts w:ascii="Times New Roman" w:hAnsi="Times New Roman" w:cs="Times New Roman"/>
          <w:sz w:val="28"/>
          <w:szCs w:val="28"/>
          <w:lang w:eastAsia="en-GB"/>
        </w:rPr>
        <w:tab/>
        <w:t xml:space="preserve"> Выплата 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озмещения осуществляется с уче</w:t>
      </w:r>
      <w:r>
        <w:rPr>
          <w:rFonts w:ascii="Times New Roman" w:hAnsi="Times New Roman" w:cs="Times New Roman"/>
          <w:sz w:val="28"/>
          <w:szCs w:val="28"/>
          <w:lang w:eastAsia="en-GB"/>
        </w:rPr>
        <w:t>том условий прямого соглашения, в прямом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оглашении может со</w:t>
      </w:r>
      <w:r>
        <w:rPr>
          <w:rFonts w:ascii="Times New Roman" w:hAnsi="Times New Roman" w:cs="Times New Roman"/>
          <w:sz w:val="28"/>
          <w:szCs w:val="28"/>
          <w:lang w:eastAsia="en-GB"/>
        </w:rPr>
        <w:t>держаться иной порядок выплаты суммы возмещения. Если условиями прямого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оглашения предусмотрен </w:t>
      </w:r>
      <w:r>
        <w:rPr>
          <w:rFonts w:ascii="Times New Roman" w:hAnsi="Times New Roman" w:cs="Times New Roman"/>
          <w:sz w:val="28"/>
          <w:szCs w:val="28"/>
          <w:lang w:eastAsia="en-GB"/>
        </w:rPr>
        <w:t>иной порядок расчета и выплаты 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озме</w:t>
      </w:r>
      <w:r>
        <w:rPr>
          <w:rFonts w:ascii="Times New Roman" w:hAnsi="Times New Roman" w:cs="Times New Roman"/>
          <w:sz w:val="28"/>
          <w:szCs w:val="28"/>
          <w:lang w:eastAsia="en-GB"/>
        </w:rPr>
        <w:t>щения по сравнению с условиями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оглашения</w:t>
      </w:r>
      <w:r>
        <w:rPr>
          <w:rFonts w:ascii="Times New Roman" w:hAnsi="Times New Roman" w:cs="Times New Roman"/>
          <w:sz w:val="28"/>
          <w:szCs w:val="28"/>
          <w:lang w:eastAsia="en-GB"/>
        </w:rPr>
        <w:t>, применяются условия прямого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оглашения.</w:t>
      </w:r>
    </w:p>
    <w:p w14:paraId="5651C6DF" w14:textId="1417DF9B" w:rsidR="003947DF" w:rsidRPr="009715A2" w:rsidRDefault="009715A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9715A2">
        <w:rPr>
          <w:rFonts w:ascii="Times New Roman" w:hAnsi="Times New Roman" w:cs="Times New Roman"/>
          <w:sz w:val="28"/>
          <w:szCs w:val="28"/>
          <w:lang w:eastAsia="en-GB"/>
        </w:rPr>
        <w:t>10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.</w:t>
      </w:r>
      <w:r w:rsidRPr="009715A2">
        <w:rPr>
          <w:rFonts w:ascii="Times New Roman" w:hAnsi="Times New Roman" w:cs="Times New Roman"/>
          <w:sz w:val="28"/>
          <w:szCs w:val="28"/>
          <w:lang w:eastAsia="en-GB"/>
        </w:rPr>
        <w:t>6.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  <w:proofErr w:type="gramStart"/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При прекращении 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соглашения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онцедент</w:t>
      </w:r>
      <w:proofErr w:type="spellEnd"/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 в любом случае обя</w:t>
      </w:r>
      <w:r>
        <w:rPr>
          <w:rFonts w:ascii="Times New Roman" w:hAnsi="Times New Roman" w:cs="Times New Roman"/>
          <w:sz w:val="28"/>
          <w:szCs w:val="28"/>
          <w:lang w:eastAsia="en-GB"/>
        </w:rPr>
        <w:t>зан рассчитывать и выплачивать 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</w:t>
      </w:r>
      <w:r>
        <w:rPr>
          <w:rFonts w:ascii="Times New Roman" w:hAnsi="Times New Roman" w:cs="Times New Roman"/>
          <w:sz w:val="28"/>
          <w:szCs w:val="28"/>
          <w:lang w:eastAsia="en-GB"/>
        </w:rPr>
        <w:t>ессионеру сумму в счет выплаты 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озмещения таким обра</w:t>
      </w:r>
      <w:r>
        <w:rPr>
          <w:rFonts w:ascii="Times New Roman" w:hAnsi="Times New Roman" w:cs="Times New Roman"/>
          <w:sz w:val="28"/>
          <w:szCs w:val="28"/>
          <w:lang w:eastAsia="en-GB"/>
        </w:rPr>
        <w:t xml:space="preserve">зом, чтобы такая выплачиваемая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GB"/>
        </w:rPr>
        <w:t>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онцедентом</w:t>
      </w:r>
      <w:proofErr w:type="spellEnd"/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 сумма была достаточной д</w:t>
      </w:r>
      <w:r>
        <w:rPr>
          <w:rFonts w:ascii="Times New Roman" w:hAnsi="Times New Roman" w:cs="Times New Roman"/>
          <w:sz w:val="28"/>
          <w:szCs w:val="28"/>
          <w:lang w:eastAsia="en-GB"/>
        </w:rPr>
        <w:t>ля погашения всех обязательств концессионера перед кредитором по соглашению о ф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инансиро</w:t>
      </w:r>
      <w:r>
        <w:rPr>
          <w:rFonts w:ascii="Times New Roman" w:hAnsi="Times New Roman" w:cs="Times New Roman"/>
          <w:sz w:val="28"/>
          <w:szCs w:val="28"/>
          <w:lang w:eastAsia="en-GB"/>
        </w:rPr>
        <w:t>вании, в том числе по возврату основного д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олга, начисленных, но не уплаченных процентов, в том числе начи</w:t>
      </w:r>
      <w:r>
        <w:rPr>
          <w:rFonts w:ascii="Times New Roman" w:hAnsi="Times New Roman" w:cs="Times New Roman"/>
          <w:sz w:val="28"/>
          <w:szCs w:val="28"/>
          <w:lang w:eastAsia="en-GB"/>
        </w:rPr>
        <w:t>сленных в течение рассмотрения спора о досрочном</w:t>
      </w:r>
      <w:proofErr w:type="gramEnd"/>
      <w:r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GB"/>
        </w:rPr>
        <w:t>п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р</w:t>
      </w:r>
      <w:r>
        <w:rPr>
          <w:rFonts w:ascii="Times New Roman" w:hAnsi="Times New Roman" w:cs="Times New Roman"/>
          <w:sz w:val="28"/>
          <w:szCs w:val="28"/>
          <w:lang w:eastAsia="en-GB"/>
        </w:rPr>
        <w:t>екращении</w:t>
      </w:r>
      <w:proofErr w:type="gramEnd"/>
      <w:r>
        <w:rPr>
          <w:rFonts w:ascii="Times New Roman" w:hAnsi="Times New Roman" w:cs="Times New Roman"/>
          <w:sz w:val="28"/>
          <w:szCs w:val="28"/>
          <w:lang w:eastAsia="en-GB"/>
        </w:rPr>
        <w:t xml:space="preserve">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оглашения, а также в п</w:t>
      </w:r>
      <w:r>
        <w:rPr>
          <w:rFonts w:ascii="Times New Roman" w:hAnsi="Times New Roman" w:cs="Times New Roman"/>
          <w:sz w:val="28"/>
          <w:szCs w:val="28"/>
          <w:lang w:eastAsia="en-GB"/>
        </w:rPr>
        <w:t>ериод после принятия решения о досрочном прекращении с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огла</w:t>
      </w:r>
      <w:r>
        <w:rPr>
          <w:rFonts w:ascii="Times New Roman" w:hAnsi="Times New Roman" w:cs="Times New Roman"/>
          <w:sz w:val="28"/>
          <w:szCs w:val="28"/>
          <w:lang w:eastAsia="en-GB"/>
        </w:rPr>
        <w:t>шения и до даты полной выплаты суммы в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 xml:space="preserve">озмещения, штрафов, пени, комиссий и любых </w:t>
      </w:r>
      <w:r>
        <w:rPr>
          <w:rFonts w:ascii="Times New Roman" w:hAnsi="Times New Roman" w:cs="Times New Roman"/>
          <w:sz w:val="28"/>
          <w:szCs w:val="28"/>
          <w:lang w:eastAsia="en-GB"/>
        </w:rPr>
        <w:t>иных платежей, предусмотренных соглашением о ф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инансировании (с учетом налогов, подле</w:t>
      </w:r>
      <w:r>
        <w:rPr>
          <w:rFonts w:ascii="Times New Roman" w:hAnsi="Times New Roman" w:cs="Times New Roman"/>
          <w:sz w:val="28"/>
          <w:szCs w:val="28"/>
          <w:lang w:eastAsia="en-GB"/>
        </w:rPr>
        <w:t>жащих уплате к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онцессионером в отношени</w:t>
      </w:r>
      <w:r>
        <w:rPr>
          <w:rFonts w:ascii="Times New Roman" w:hAnsi="Times New Roman" w:cs="Times New Roman"/>
          <w:sz w:val="28"/>
          <w:szCs w:val="28"/>
          <w:lang w:eastAsia="en-GB"/>
        </w:rPr>
        <w:t>и такой суммы в соответствии с з</w:t>
      </w:r>
      <w:r w:rsidR="003947DF" w:rsidRPr="009715A2">
        <w:rPr>
          <w:rFonts w:ascii="Times New Roman" w:hAnsi="Times New Roman" w:cs="Times New Roman"/>
          <w:sz w:val="28"/>
          <w:szCs w:val="28"/>
          <w:lang w:eastAsia="en-GB"/>
        </w:rPr>
        <w:t>аконодательством).</w:t>
      </w:r>
    </w:p>
    <w:p w14:paraId="179B021E" w14:textId="3661F30C" w:rsidR="00D918DA" w:rsidRPr="00D918DA" w:rsidRDefault="00D918DA" w:rsidP="00D0503F">
      <w:pPr>
        <w:keepNext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918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Обязательства </w:t>
      </w:r>
      <w:proofErr w:type="spellStart"/>
      <w:r w:rsidRPr="00D918DA">
        <w:rPr>
          <w:rFonts w:ascii="Times New Roman" w:hAnsi="Times New Roman" w:cs="Times New Roman"/>
          <w:b/>
          <w:sz w:val="28"/>
          <w:szCs w:val="28"/>
        </w:rPr>
        <w:t>концедента</w:t>
      </w:r>
      <w:proofErr w:type="spellEnd"/>
      <w:r w:rsidRPr="00D918DA">
        <w:rPr>
          <w:rFonts w:ascii="Times New Roman" w:hAnsi="Times New Roman" w:cs="Times New Roman"/>
          <w:b/>
          <w:sz w:val="28"/>
          <w:szCs w:val="28"/>
        </w:rPr>
        <w:t xml:space="preserve"> и (или) концессионера по подготовке территории, необходимой для создания и (или) реконструкции объекта соглашения и (или) для осуществления деятельности, предусмотренной соглашением</w:t>
      </w:r>
    </w:p>
    <w:p w14:paraId="1B6D65F1" w14:textId="3FE8B9F5" w:rsidR="00A04E57" w:rsidRPr="00A04E57" w:rsidRDefault="00D557A6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11.1.</w:t>
      </w:r>
      <w:r w:rsidR="003A7A68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Концессионер (при наличии необходимости) обязан выполнить комплекс работ по подготовке территории в объеме, предусмотренном </w:t>
      </w:r>
      <w:r w:rsidR="00B024E8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3A7A68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роектной </w:t>
      </w:r>
      <w:r w:rsidR="00B024E8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 w:rsidR="003A7A68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окументацией</w:t>
      </w:r>
      <w:r w:rsidR="00A04E57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в том числе:</w:t>
      </w:r>
    </w:p>
    <w:p w14:paraId="4EEC834D" w14:textId="77777777" w:rsidR="00A04E57" w:rsidRPr="00A04E57" w:rsidRDefault="00A04E57" w:rsidP="00D0503F">
      <w:pPr>
        <w:pStyle w:val="Level3"/>
        <w:keepNext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устройство инвентарных временных ограждений строительной площадки с организацией контрольно-пропускного режима;</w:t>
      </w:r>
    </w:p>
    <w:p w14:paraId="6275F604" w14:textId="77777777" w:rsidR="00A04E57" w:rsidRPr="00A04E57" w:rsidRDefault="00A04E57" w:rsidP="00D0503F">
      <w:pPr>
        <w:pStyle w:val="Level3"/>
        <w:keepNext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предварительная планировка территории с устройством поверхностного водоотвода, завоз-вывоз грунта. Выполнить планировку территории площадки </w:t>
      </w:r>
      <w:proofErr w:type="gramStart"/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согласно раздела</w:t>
      </w:r>
      <w:proofErr w:type="gramEnd"/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ПЗУ;</w:t>
      </w:r>
    </w:p>
    <w:p w14:paraId="626BD782" w14:textId="77777777" w:rsidR="00A04E57" w:rsidRPr="00A04E57" w:rsidRDefault="00A04E57" w:rsidP="00D0503F">
      <w:pPr>
        <w:pStyle w:val="Level3"/>
        <w:keepNext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разбивка и сдача-приемка геодезической разбивочной основы для строительства;</w:t>
      </w:r>
    </w:p>
    <w:p w14:paraId="5E37912F" w14:textId="77777777" w:rsidR="00A04E57" w:rsidRPr="00A04E57" w:rsidRDefault="00A04E57" w:rsidP="00D0503F">
      <w:pPr>
        <w:pStyle w:val="Level3"/>
        <w:keepNext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обеспечить бытовой городок временными коммуникациями (электроснабжение, вода), разработать мероприятия в ППР;</w:t>
      </w:r>
    </w:p>
    <w:p w14:paraId="14C994B0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устройство временных дорог, транспортных и разворотных площадок из дорожных плит на щебеночном основании;</w:t>
      </w:r>
    </w:p>
    <w:p w14:paraId="1459EAE6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размещение мобильных (инвентарных) зданий и сооружений;</w:t>
      </w:r>
    </w:p>
    <w:p w14:paraId="58952D8E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устройство складских площадок;</w:t>
      </w:r>
    </w:p>
    <w:p w14:paraId="6E017CAC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устройство пункта мойки колес;</w:t>
      </w:r>
    </w:p>
    <w:p w14:paraId="4A18B564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организацию связи для оперативно-диспетчерского управления производством работ;</w:t>
      </w:r>
    </w:p>
    <w:p w14:paraId="30F38E2D" w14:textId="77777777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обеспечение строительной площадки противопожарным инвентарем, освещением и средствами сигнализации;</w:t>
      </w:r>
    </w:p>
    <w:p w14:paraId="0AA22DD1" w14:textId="1D986EFD" w:rsidR="00A04E57" w:rsidRPr="00A04E57" w:rsidRDefault="00A04E57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водопонижению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436C9679" w14:textId="5E32D26E" w:rsidR="00F67B8D" w:rsidRPr="00F67B8D" w:rsidRDefault="00D557A6" w:rsidP="00D0503F">
      <w:pPr>
        <w:pStyle w:val="2"/>
        <w:keepLines w:val="0"/>
        <w:spacing w:before="0"/>
        <w:rPr>
          <w:w w:val="0"/>
          <w:sz w:val="28"/>
          <w:szCs w:val="28"/>
          <w:lang w:eastAsia="en-US"/>
        </w:rPr>
      </w:pPr>
      <w:bookmarkStart w:id="25" w:name="_Ref421106090"/>
      <w:r>
        <w:rPr>
          <w:rFonts w:ascii="Times New Roman" w:hAnsi="Times New Roman" w:cs="Times New Roman"/>
          <w:b w:val="0"/>
          <w:color w:val="000000" w:themeColor="text1"/>
          <w:w w:val="0"/>
          <w:sz w:val="28"/>
          <w:szCs w:val="28"/>
          <w:lang w:eastAsia="en-US"/>
        </w:rPr>
        <w:t xml:space="preserve">11.2. </w:t>
      </w:r>
      <w:r w:rsidR="00F67B8D" w:rsidRPr="00F67B8D">
        <w:rPr>
          <w:rFonts w:ascii="Times New Roman" w:hAnsi="Times New Roman" w:cs="Times New Roman"/>
          <w:b w:val="0"/>
          <w:color w:val="000000" w:themeColor="text1"/>
          <w:w w:val="0"/>
          <w:sz w:val="28"/>
          <w:szCs w:val="28"/>
          <w:lang w:eastAsia="en-US"/>
        </w:rPr>
        <w:t xml:space="preserve">Концессионер своими силами и за свой счет обеспечивает подготовку территории в объеме, предусмотренном </w:t>
      </w:r>
      <w:r w:rsidR="005D2B18">
        <w:rPr>
          <w:rFonts w:ascii="Times New Roman" w:hAnsi="Times New Roman" w:cs="Times New Roman"/>
          <w:b w:val="0"/>
          <w:color w:val="000000" w:themeColor="text1"/>
          <w:w w:val="0"/>
          <w:sz w:val="28"/>
          <w:szCs w:val="28"/>
          <w:lang w:eastAsia="en-US"/>
        </w:rPr>
        <w:t>проектной д</w:t>
      </w:r>
      <w:r w:rsidR="00F67B8D" w:rsidRPr="00F67B8D">
        <w:rPr>
          <w:rFonts w:ascii="Times New Roman" w:hAnsi="Times New Roman" w:cs="Times New Roman"/>
          <w:b w:val="0"/>
          <w:color w:val="000000" w:themeColor="text1"/>
          <w:w w:val="0"/>
          <w:sz w:val="28"/>
          <w:szCs w:val="28"/>
          <w:lang w:eastAsia="en-US"/>
        </w:rPr>
        <w:t>окументацией.</w:t>
      </w:r>
      <w:bookmarkStart w:id="26" w:name="_DV_M317"/>
      <w:bookmarkEnd w:id="25"/>
      <w:bookmarkEnd w:id="26"/>
    </w:p>
    <w:p w14:paraId="4C17AFD2" w14:textId="5EBFAB6A" w:rsidR="00F67B8D" w:rsidRPr="00F67B8D" w:rsidRDefault="00D557A6" w:rsidP="00D0503F">
      <w:pPr>
        <w:pStyle w:val="Level3"/>
        <w:keepNext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11.3. </w:t>
      </w:r>
      <w:r w:rsidR="00F67B8D" w:rsidRP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Концессионер не имеет права выполнять работы (услуги) по подготовке территории до получения </w:t>
      </w:r>
      <w:r w:rsid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</w:t>
      </w:r>
      <w:r w:rsidR="00F67B8D" w:rsidRP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азрешения на </w:t>
      </w:r>
      <w:r w:rsid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F67B8D" w:rsidRP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троительство, если для выполнения таких работ (услуг) требуется </w:t>
      </w:r>
      <w:r w:rsid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</w:t>
      </w:r>
      <w:r w:rsidR="00F67B8D" w:rsidRP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азрешение на </w:t>
      </w:r>
      <w:r w:rsid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F67B8D" w:rsidRPr="00F67B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троительство.</w:t>
      </w:r>
    </w:p>
    <w:p w14:paraId="388A8AE3" w14:textId="7A1FD919" w:rsidR="00E8690D" w:rsidRDefault="00D557A6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11.4. </w:t>
      </w:r>
      <w:proofErr w:type="spellStart"/>
      <w:r w:rsidR="000E5174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Концедент</w:t>
      </w:r>
      <w:proofErr w:type="spellEnd"/>
      <w:r w:rsidR="000E5174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E5174" w:rsidRPr="00A04E57">
        <w:rPr>
          <w:rFonts w:ascii="Times New Roman" w:hAnsi="Times New Roman"/>
          <w:sz w:val="28"/>
          <w:szCs w:val="28"/>
          <w:lang w:val="ru-RU"/>
        </w:rPr>
        <w:t xml:space="preserve">обеспечивает </w:t>
      </w:r>
      <w:r w:rsidR="005D2B18">
        <w:rPr>
          <w:rFonts w:ascii="Times New Roman" w:hAnsi="Times New Roman"/>
          <w:sz w:val="28"/>
          <w:szCs w:val="28"/>
          <w:lang w:val="ru-RU"/>
        </w:rPr>
        <w:t>к</w:t>
      </w:r>
      <w:r w:rsidR="000E5174" w:rsidRPr="00A04E57">
        <w:rPr>
          <w:rFonts w:ascii="Times New Roman" w:hAnsi="Times New Roman"/>
          <w:sz w:val="28"/>
          <w:szCs w:val="28"/>
          <w:lang w:val="ru-RU"/>
        </w:rPr>
        <w:t xml:space="preserve">онцессионеру </w:t>
      </w:r>
      <w:r w:rsidR="005D2B18">
        <w:rPr>
          <w:rFonts w:ascii="Times New Roman" w:hAnsi="Times New Roman"/>
          <w:sz w:val="28"/>
          <w:szCs w:val="28"/>
          <w:lang w:val="ru-RU"/>
        </w:rPr>
        <w:t>с</w:t>
      </w:r>
      <w:r w:rsidR="000E5174" w:rsidRPr="00A04E57">
        <w:rPr>
          <w:rFonts w:ascii="Times New Roman" w:hAnsi="Times New Roman"/>
          <w:sz w:val="28"/>
          <w:szCs w:val="28"/>
          <w:lang w:val="ru-RU"/>
        </w:rPr>
        <w:t>одействие</w:t>
      </w:r>
      <w:r w:rsidR="000E5174" w:rsidRP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подготовке территории</w:t>
      </w:r>
      <w:r w:rsidR="00A04E5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1B6FB21A" w14:textId="77FB5331" w:rsidR="00E8690D" w:rsidRPr="0066335C" w:rsidRDefault="00E8690D" w:rsidP="00D0503F">
      <w:pPr>
        <w:pStyle w:val="Level3"/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3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12. Обязательства </w:t>
      </w:r>
      <w:proofErr w:type="spellStart"/>
      <w:r w:rsidRPr="0066335C">
        <w:rPr>
          <w:rFonts w:ascii="Times New Roman" w:hAnsi="Times New Roman" w:cs="Times New Roman"/>
          <w:b/>
          <w:sz w:val="28"/>
          <w:szCs w:val="28"/>
          <w:lang w:val="ru-RU"/>
        </w:rPr>
        <w:t>концедента</w:t>
      </w:r>
      <w:proofErr w:type="spellEnd"/>
      <w:r w:rsidRPr="00663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финансированию части расходов на создание и (или) реконструкцию объекта соглашения, расходов на использование (эксплуатацию) объекта, размер принимаемых </w:t>
      </w:r>
      <w:proofErr w:type="spellStart"/>
      <w:r w:rsidRPr="0066335C">
        <w:rPr>
          <w:rFonts w:ascii="Times New Roman" w:hAnsi="Times New Roman" w:cs="Times New Roman"/>
          <w:b/>
          <w:sz w:val="28"/>
          <w:szCs w:val="28"/>
          <w:lang w:val="ru-RU"/>
        </w:rPr>
        <w:t>концедентом</w:t>
      </w:r>
      <w:proofErr w:type="spellEnd"/>
      <w:r w:rsidRPr="00663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себя расходов, размер </w:t>
      </w:r>
      <w:r w:rsidR="00765844" w:rsidRPr="00663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платы </w:t>
      </w:r>
      <w:proofErr w:type="spellStart"/>
      <w:r w:rsidR="00765844" w:rsidRPr="0066335C">
        <w:rPr>
          <w:rFonts w:ascii="Times New Roman" w:hAnsi="Times New Roman" w:cs="Times New Roman"/>
          <w:b/>
          <w:sz w:val="28"/>
          <w:szCs w:val="28"/>
          <w:lang w:val="ru-RU"/>
        </w:rPr>
        <w:t>концедента</w:t>
      </w:r>
      <w:proofErr w:type="spellEnd"/>
      <w:r w:rsidR="00765844" w:rsidRPr="00663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соглашению</w:t>
      </w:r>
    </w:p>
    <w:p w14:paraId="7B7464BE" w14:textId="648B17F8" w:rsidR="0066335C" w:rsidRDefault="0066335C" w:rsidP="00D0503F">
      <w:pPr>
        <w:keepNext/>
        <w:tabs>
          <w:tab w:val="left" w:pos="993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6335C">
        <w:rPr>
          <w:rFonts w:ascii="Times New Roman" w:hAnsi="Times New Roman" w:cs="Times New Roman"/>
          <w:sz w:val="28"/>
          <w:szCs w:val="28"/>
        </w:rPr>
        <w:t xml:space="preserve">12.1. Денежные обязательства </w:t>
      </w:r>
      <w:proofErr w:type="spellStart"/>
      <w:r w:rsidRPr="0066335C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66335C">
        <w:rPr>
          <w:rFonts w:ascii="Times New Roman" w:hAnsi="Times New Roman" w:cs="Times New Roman"/>
          <w:sz w:val="28"/>
          <w:szCs w:val="28"/>
        </w:rPr>
        <w:t xml:space="preserve">, предусмотренные соглашением, подлежат выплате концессионеру в размере и порядке, которые </w:t>
      </w:r>
      <w:proofErr w:type="spellStart"/>
      <w:r w:rsidRPr="0066335C">
        <w:rPr>
          <w:rFonts w:ascii="Times New Roman" w:hAnsi="Times New Roman" w:cs="Times New Roman"/>
          <w:sz w:val="28"/>
          <w:szCs w:val="28"/>
        </w:rPr>
        <w:t>установленны</w:t>
      </w:r>
      <w:proofErr w:type="spellEnd"/>
      <w:r w:rsidRPr="0066335C">
        <w:rPr>
          <w:rFonts w:ascii="Times New Roman" w:hAnsi="Times New Roman" w:cs="Times New Roman"/>
          <w:sz w:val="28"/>
          <w:szCs w:val="28"/>
        </w:rPr>
        <w:t xml:space="preserve"> Приложением 12 (Денежные Обязательства </w:t>
      </w:r>
      <w:proofErr w:type="spellStart"/>
      <w:r w:rsidRPr="0066335C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66335C">
        <w:rPr>
          <w:rFonts w:ascii="Times New Roman" w:hAnsi="Times New Roman" w:cs="Times New Roman"/>
          <w:sz w:val="28"/>
          <w:szCs w:val="28"/>
        </w:rPr>
        <w:t>)</w:t>
      </w:r>
      <w:r w:rsidR="00934F6F">
        <w:rPr>
          <w:rFonts w:ascii="Times New Roman" w:hAnsi="Times New Roman" w:cs="Times New Roman"/>
          <w:sz w:val="28"/>
          <w:szCs w:val="28"/>
        </w:rPr>
        <w:t xml:space="preserve"> </w:t>
      </w:r>
      <w:r w:rsidR="00934F6F" w:rsidRPr="0066335C">
        <w:rPr>
          <w:rFonts w:ascii="Times New Roman" w:hAnsi="Times New Roman" w:cs="Times New Roman"/>
          <w:sz w:val="28"/>
          <w:szCs w:val="28"/>
        </w:rPr>
        <w:t>к соглашению</w:t>
      </w:r>
      <w:r w:rsidRPr="0066335C">
        <w:rPr>
          <w:rFonts w:ascii="Times New Roman" w:hAnsi="Times New Roman" w:cs="Times New Roman"/>
          <w:sz w:val="28"/>
          <w:szCs w:val="28"/>
        </w:rPr>
        <w:t>.</w:t>
      </w:r>
    </w:p>
    <w:p w14:paraId="240CC75C" w14:textId="3B8EE361" w:rsidR="00EA4E5E" w:rsidRPr="00EA4E5E" w:rsidRDefault="00EA4E5E" w:rsidP="00D0503F">
      <w:pPr>
        <w:pStyle w:val="Level2"/>
        <w:keepNext/>
        <w:numPr>
          <w:ilvl w:val="1"/>
          <w:numId w:val="14"/>
        </w:numPr>
        <w:spacing w:after="0" w:line="240" w:lineRule="auto"/>
        <w:ind w:left="0"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bookmarkStart w:id="27" w:name="_Ref81837853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Денежными обязательствами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к</w:t>
      </w:r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онцедента</w:t>
      </w:r>
      <w:proofErr w:type="spellEnd"/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являются следующие финансовые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(денежные) обязательства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к</w:t>
      </w:r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онцедента</w:t>
      </w:r>
      <w:proofErr w:type="spellEnd"/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:</w:t>
      </w:r>
      <w:bookmarkEnd w:id="27"/>
    </w:p>
    <w:p w14:paraId="1948E63F" w14:textId="2F69CA9A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Капитальный г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рант;</w:t>
      </w:r>
    </w:p>
    <w:p w14:paraId="1CB5BFDA" w14:textId="0740C5CE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Плата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онцедента</w:t>
      </w:r>
      <w:proofErr w:type="spellEnd"/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14:paraId="038DD42F" w14:textId="1A00DA54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Инвестиционный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латеж;</w:t>
      </w:r>
    </w:p>
    <w:p w14:paraId="7311B536" w14:textId="3E393A80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Компенсация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затрат на у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плату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роцентов; </w:t>
      </w:r>
    </w:p>
    <w:p w14:paraId="0961C3EB" w14:textId="1656FC11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Операционный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латеж;</w:t>
      </w:r>
    </w:p>
    <w:p w14:paraId="06A5C60C" w14:textId="6A4BBEC5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Компенсация затрат на уплату н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алога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соответствии с условиями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оглашения.</w:t>
      </w:r>
    </w:p>
    <w:p w14:paraId="20AB6C44" w14:textId="52D87156" w:rsidR="00EA4E5E" w:rsidRPr="00EA4E5E" w:rsidRDefault="00EA4E5E" w:rsidP="00D0503F">
      <w:pPr>
        <w:pStyle w:val="Level2"/>
        <w:keepNext/>
        <w:numPr>
          <w:ilvl w:val="1"/>
          <w:numId w:val="14"/>
        </w:numPr>
        <w:spacing w:after="0" w:line="240" w:lineRule="auto"/>
        <w:ind w:left="0"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</w:pPr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Денежные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обязательства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концедента</w:t>
      </w:r>
      <w:proofErr w:type="spell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 xml:space="preserve"> предоставляются к</w:t>
      </w:r>
      <w:r w:rsidRPr="00EA4E5E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онцессионеру исключительно в следующих целях:</w:t>
      </w:r>
    </w:p>
    <w:p w14:paraId="6B651F21" w14:textId="1A5B18E0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Капитальный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г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рант – в целях финансового обеспечения до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ввода в эксплуатацию части затрат 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онцессионера на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оздание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бъек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та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оглашения </w:t>
      </w:r>
      <w:r w:rsidRPr="00EA4E5E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>(без учета НДС в составе таких затрат).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Капитальный г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рант представляет собой </w:t>
      </w:r>
      <w:proofErr w:type="spellStart"/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со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финансирование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части затрат на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оздание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объекта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оглашения. Данный платеж НДС не облагается;</w:t>
      </w:r>
    </w:p>
    <w:p w14:paraId="21681832" w14:textId="225BFCB0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Инвестиционный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латеж – в целях возмещения после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ввода в эксплуатацию затрат концессионера в связи с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озданием (без учета НДС в составе таких затрат), за</w:t>
      </w:r>
      <w:r w:rsidRPr="00EA4E5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исключением зат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рат, возмещенных путем выплаты 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апитального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г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ранта и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омпенсации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затрат на уплату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роцентов. Данный платеж НДС не</w:t>
      </w:r>
      <w:r w:rsidRPr="00EA4E5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облагается. </w:t>
      </w:r>
    </w:p>
    <w:p w14:paraId="2548DEFA" w14:textId="0C3C7A47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Компенсация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затрат на у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плату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роцентов – в целях финансового обеспечения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после ввода в эксплуатацию затрат 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онцес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сионера на уплату процентов по соглашениям о субординированном ф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инансировании, заключе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нным в форме договора займа, и соглашениям о ф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инансировании. Данный платеж НДС не</w:t>
      </w:r>
      <w:r w:rsidRPr="00EA4E5E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облагается;</w:t>
      </w:r>
    </w:p>
    <w:p w14:paraId="779EEA71" w14:textId="621358C8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Операционный п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латеж – в целях финансового обеспечения после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ввода в эксплуатацию затрат концессионера на эксплуатацию, в том числе на техническое о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бслуживание, затрат на уплату налогов. В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о избежание сомнений в составе операционного платежа не учитываются затраты 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онцессионера на реализацию программ дополнительного образования детей (на оказание услуг и на содержание имущества, используемого исключительно для реализации таких программ). Операционный платеж облагается НДС.</w:t>
      </w:r>
    </w:p>
    <w:p w14:paraId="2694F826" w14:textId="5A81C1AA" w:rsidR="00EA4E5E" w:rsidRPr="00EA4E5E" w:rsidRDefault="00EA4E5E" w:rsidP="00D0503F">
      <w:pPr>
        <w:pStyle w:val="SchNumber3"/>
        <w:keepNext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bookmarkStart w:id="28" w:name="_Ref82713293"/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Компенсация затрат на уплату н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алога – в целях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финансового обеспечения после</w:t>
      </w:r>
      <w:r w:rsidR="00A070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ввода в эксплуатацию расходов к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онцес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сионера в связи с прекращением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оглашения на восстановление НДС пропорционально ост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аточной (балансовой) стоимости объекта с</w:t>
      </w:r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>оглашения.</w:t>
      </w:r>
      <w:bookmarkEnd w:id="28"/>
      <w:r w:rsidRPr="00EA4E5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14:paraId="34330327" w14:textId="77777777" w:rsidR="00EA4E5E" w:rsidRPr="0066335C" w:rsidRDefault="00EA4E5E" w:rsidP="00D0503F">
      <w:pPr>
        <w:keepNext/>
        <w:tabs>
          <w:tab w:val="left" w:pos="993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0F378640" w14:textId="14BC305B" w:rsidR="00742ACF" w:rsidRPr="00742ACF" w:rsidRDefault="00742ACF" w:rsidP="00D0503F">
      <w:pPr>
        <w:pStyle w:val="a6"/>
        <w:keepNext/>
        <w:numPr>
          <w:ilvl w:val="1"/>
          <w:numId w:val="14"/>
        </w:numPr>
        <w:ind w:left="0" w:firstLine="708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Максимальный размер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платы </w:t>
      </w:r>
      <w:proofErr w:type="spellStart"/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концедента</w:t>
      </w:r>
      <w:proofErr w:type="spellEnd"/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капитального г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ранта в совокупности не может превышать объем фактических расходо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в к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онцессионера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(определяемых в соответствии с с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оглашением) в связи с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созданием и эксплуатацией объекта с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оглашения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(за исключением затрат на реализацию программ дополнительного образования детей (на оказание услуг и на содержание имущества, используемого исключительно для реализации таких программ), а также затрат, покрытых платой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бразовательной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рганизации, а также</w:t>
      </w:r>
      <w:proofErr w:type="gramEnd"/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расходов на уплату процентов и комиссий по кредиту (займу), привлекаемому на реализацию проекта.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 этом в любом случае размер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денежных обязательств </w:t>
      </w:r>
      <w:proofErr w:type="spellStart"/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онцедента</w:t>
      </w:r>
      <w:proofErr w:type="spellEnd"/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должен быть достаточен для возврата и обслуживания привле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ченных (заемных) инвестиций по соглашению о ф</w:t>
      </w:r>
      <w:r w:rsidRPr="00742AC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инансировании.</w:t>
      </w:r>
    </w:p>
    <w:p w14:paraId="258FC7BB" w14:textId="6765C313" w:rsidR="008D4762" w:rsidRPr="008D4762" w:rsidRDefault="008D4762" w:rsidP="00D0503F">
      <w:pPr>
        <w:pStyle w:val="2"/>
        <w:keepLines w:val="0"/>
        <w:numPr>
          <w:ilvl w:val="1"/>
          <w:numId w:val="14"/>
        </w:numPr>
        <w:spacing w:before="0"/>
        <w:ind w:left="0"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D476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Денежн</w:t>
      </w:r>
      <w:r w:rsidR="00CC524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ые обязательства выплачиваются </w:t>
      </w:r>
      <w:proofErr w:type="spellStart"/>
      <w:r w:rsidR="00CC524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концедентом</w:t>
      </w:r>
      <w:proofErr w:type="spellEnd"/>
      <w:r w:rsidR="00CC524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</w:t>
      </w:r>
      <w:r w:rsidRPr="008D476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онцессионеру в форме субсидии в соответствии со статьей 78 Бюджетного кодекса Российской Федерации.</w:t>
      </w:r>
    </w:p>
    <w:p w14:paraId="0BE44B7D" w14:textId="326593CD" w:rsidR="00BE27E2" w:rsidRPr="0066335C" w:rsidRDefault="00742ACF" w:rsidP="00D0503F">
      <w:pPr>
        <w:keepNext/>
        <w:tabs>
          <w:tab w:val="left" w:pos="993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20"/>
          <w:sz w:val="28"/>
          <w:szCs w:val="28"/>
        </w:rPr>
        <w:t xml:space="preserve">          </w:t>
      </w:r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>12.</w:t>
      </w:r>
      <w:r w:rsidR="008D4762">
        <w:rPr>
          <w:rFonts w:ascii="Times New Roman" w:hAnsi="Times New Roman" w:cs="Times New Roman"/>
          <w:bCs/>
          <w:kern w:val="20"/>
          <w:sz w:val="28"/>
          <w:szCs w:val="28"/>
        </w:rPr>
        <w:t>6</w:t>
      </w:r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 xml:space="preserve">. </w:t>
      </w:r>
      <w:proofErr w:type="spellStart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>Концедент</w:t>
      </w:r>
      <w:proofErr w:type="spellEnd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 xml:space="preserve"> обязуется выполнять все необход</w:t>
      </w:r>
      <w:r w:rsidR="001330B7" w:rsidRPr="0066335C">
        <w:rPr>
          <w:rFonts w:ascii="Times New Roman" w:hAnsi="Times New Roman" w:cs="Times New Roman"/>
          <w:bCs/>
          <w:kern w:val="20"/>
          <w:sz w:val="28"/>
          <w:szCs w:val="28"/>
        </w:rPr>
        <w:t>имые действия, предусмотренные з</w:t>
      </w:r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 xml:space="preserve">аконодательством, в том числе бюджетным законодательством, для исполнения денежных обязательств </w:t>
      </w:r>
      <w:proofErr w:type="spellStart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>концедента</w:t>
      </w:r>
      <w:proofErr w:type="spellEnd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 xml:space="preserve">. В случае если для выплаты денежных обязательств </w:t>
      </w:r>
      <w:proofErr w:type="spellStart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>концедента</w:t>
      </w:r>
      <w:proofErr w:type="spellEnd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 xml:space="preserve"> требуется принятие правового акта и (или) заключение отдельного соглашения, то </w:t>
      </w:r>
      <w:proofErr w:type="spellStart"/>
      <w:r w:rsidR="00BE27E2" w:rsidRPr="0066335C">
        <w:rPr>
          <w:rFonts w:ascii="Times New Roman" w:hAnsi="Times New Roman" w:cs="Times New Roman"/>
          <w:bCs/>
          <w:kern w:val="20"/>
          <w:sz w:val="28"/>
          <w:szCs w:val="28"/>
        </w:rPr>
        <w:t>к</w:t>
      </w:r>
      <w:r w:rsidR="00BE27E2" w:rsidRPr="0066335C">
        <w:rPr>
          <w:rFonts w:ascii="Times New Roman" w:hAnsi="Times New Roman" w:cs="Times New Roman"/>
          <w:sz w:val="28"/>
          <w:szCs w:val="28"/>
        </w:rPr>
        <w:t>онцедент</w:t>
      </w:r>
      <w:proofErr w:type="spellEnd"/>
      <w:r w:rsidR="00BE27E2" w:rsidRPr="006633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27E2" w:rsidRPr="0066335C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BE27E2" w:rsidRPr="0066335C">
        <w:rPr>
          <w:rFonts w:ascii="Times New Roman" w:hAnsi="Times New Roman" w:cs="Times New Roman"/>
          <w:sz w:val="28"/>
          <w:szCs w:val="28"/>
        </w:rPr>
        <w:t xml:space="preserve"> обеспечить принятие такого правового акта и (или) заключение такого соглашения. Указанный правовой акт и (или) </w:t>
      </w:r>
      <w:r w:rsidR="001330B7" w:rsidRPr="0066335C">
        <w:rPr>
          <w:rFonts w:ascii="Times New Roman" w:hAnsi="Times New Roman" w:cs="Times New Roman"/>
          <w:sz w:val="28"/>
          <w:szCs w:val="28"/>
        </w:rPr>
        <w:t>тако</w:t>
      </w:r>
      <w:r w:rsidR="00706E94">
        <w:rPr>
          <w:rFonts w:ascii="Times New Roman" w:hAnsi="Times New Roman" w:cs="Times New Roman"/>
          <w:sz w:val="28"/>
          <w:szCs w:val="28"/>
        </w:rPr>
        <w:t>е</w:t>
      </w:r>
      <w:r w:rsidR="001330B7" w:rsidRPr="0066335C">
        <w:rPr>
          <w:rFonts w:ascii="Times New Roman" w:hAnsi="Times New Roman" w:cs="Times New Roman"/>
          <w:sz w:val="28"/>
          <w:szCs w:val="28"/>
        </w:rPr>
        <w:t xml:space="preserve"> </w:t>
      </w:r>
      <w:r w:rsidR="00BE27E2" w:rsidRPr="0066335C">
        <w:rPr>
          <w:rFonts w:ascii="Times New Roman" w:hAnsi="Times New Roman" w:cs="Times New Roman"/>
          <w:sz w:val="28"/>
          <w:szCs w:val="28"/>
        </w:rPr>
        <w:t>соглашение д</w:t>
      </w:r>
      <w:r w:rsidR="001330B7" w:rsidRPr="0066335C">
        <w:rPr>
          <w:rFonts w:ascii="Times New Roman" w:hAnsi="Times New Roman" w:cs="Times New Roman"/>
          <w:sz w:val="28"/>
          <w:szCs w:val="28"/>
        </w:rPr>
        <w:t>олжны соответствовать условиям концессионного с</w:t>
      </w:r>
      <w:r w:rsidR="00BE27E2" w:rsidRPr="0066335C">
        <w:rPr>
          <w:rFonts w:ascii="Times New Roman" w:hAnsi="Times New Roman" w:cs="Times New Roman"/>
          <w:sz w:val="28"/>
          <w:szCs w:val="28"/>
        </w:rPr>
        <w:t xml:space="preserve">оглашения в отношении сроков, сумм и иных условий выплаты денежных обязательств </w:t>
      </w:r>
      <w:proofErr w:type="spellStart"/>
      <w:r w:rsidR="00BE27E2" w:rsidRPr="0066335C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BE27E2" w:rsidRPr="0066335C">
        <w:rPr>
          <w:rFonts w:ascii="Times New Roman" w:hAnsi="Times New Roman" w:cs="Times New Roman"/>
          <w:sz w:val="28"/>
          <w:szCs w:val="28"/>
        </w:rPr>
        <w:t xml:space="preserve">, а также соответствовать порядку выплаты денежных обязательств </w:t>
      </w:r>
      <w:proofErr w:type="spellStart"/>
      <w:r w:rsidR="00BE27E2" w:rsidRPr="0066335C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BE27E2" w:rsidRPr="0066335C">
        <w:rPr>
          <w:rFonts w:ascii="Times New Roman" w:hAnsi="Times New Roman" w:cs="Times New Roman"/>
          <w:sz w:val="28"/>
          <w:szCs w:val="28"/>
        </w:rPr>
        <w:t xml:space="preserve">, предусмотренному в </w:t>
      </w:r>
      <w:r w:rsidR="001330B7" w:rsidRPr="0066335C">
        <w:rPr>
          <w:rFonts w:ascii="Times New Roman" w:hAnsi="Times New Roman" w:cs="Times New Roman"/>
          <w:sz w:val="28"/>
          <w:szCs w:val="28"/>
        </w:rPr>
        <w:t xml:space="preserve">концессионном </w:t>
      </w:r>
      <w:r w:rsidR="00BE27E2" w:rsidRPr="0066335C">
        <w:rPr>
          <w:rFonts w:ascii="Times New Roman" w:hAnsi="Times New Roman" w:cs="Times New Roman"/>
          <w:sz w:val="28"/>
          <w:szCs w:val="28"/>
        </w:rPr>
        <w:t>соглашении.</w:t>
      </w:r>
    </w:p>
    <w:p w14:paraId="4408A32C" w14:textId="1A68AC46" w:rsidR="000E62DF" w:rsidRPr="005E6180" w:rsidRDefault="000E62DF" w:rsidP="00D0503F">
      <w:pPr>
        <w:keepNext/>
        <w:tabs>
          <w:tab w:val="left" w:pos="993"/>
        </w:tabs>
        <w:contextualSpacing/>
        <w:rPr>
          <w:rFonts w:ascii="Times New Roman" w:hAnsi="Times New Roman" w:cs="Times New Roman"/>
          <w:b/>
          <w:bCs/>
          <w:color w:val="FF0000"/>
          <w:kern w:val="20"/>
          <w:sz w:val="28"/>
          <w:szCs w:val="28"/>
        </w:rPr>
      </w:pPr>
    </w:p>
    <w:p w14:paraId="4DB80520" w14:textId="222941AB" w:rsidR="00E8690D" w:rsidRPr="00DB2B22" w:rsidRDefault="00DB2B22" w:rsidP="00D0503F">
      <w:pPr>
        <w:keepNext/>
        <w:rPr>
          <w:rFonts w:ascii="Times New Roman" w:hAnsi="Times New Roman" w:cs="Times New Roman"/>
          <w:sz w:val="28"/>
          <w:szCs w:val="28"/>
          <w:lang w:eastAsia="en-GB"/>
        </w:rPr>
      </w:pPr>
      <w:r w:rsidRPr="00DB2B22">
        <w:rPr>
          <w:rFonts w:ascii="Times New Roman" w:hAnsi="Times New Roman" w:cs="Times New Roman"/>
          <w:sz w:val="28"/>
          <w:szCs w:val="28"/>
          <w:lang w:eastAsia="en-GB"/>
        </w:rPr>
        <w:t>Во избежание со</w:t>
      </w:r>
      <w:r>
        <w:rPr>
          <w:rFonts w:ascii="Times New Roman" w:hAnsi="Times New Roman" w:cs="Times New Roman"/>
          <w:sz w:val="28"/>
          <w:szCs w:val="28"/>
          <w:lang w:eastAsia="en-GB"/>
        </w:rPr>
        <w:t>мнений существенными условиями с</w:t>
      </w:r>
      <w:r w:rsidRPr="00DB2B22">
        <w:rPr>
          <w:rFonts w:ascii="Times New Roman" w:hAnsi="Times New Roman" w:cs="Times New Roman"/>
          <w:sz w:val="28"/>
          <w:szCs w:val="28"/>
          <w:lang w:eastAsia="en-GB"/>
        </w:rPr>
        <w:t xml:space="preserve">оглашения являются те условия, которые предусмотрены частью 1 статьи 10 </w:t>
      </w:r>
      <w:r w:rsidR="00C24826" w:rsidRPr="00C24826">
        <w:rPr>
          <w:rFonts w:ascii="Times New Roman" w:hAnsi="Times New Roman" w:cs="Times New Roman"/>
          <w:sz w:val="28"/>
          <w:szCs w:val="28"/>
          <w:lang w:eastAsia="en-GB"/>
        </w:rPr>
        <w:t>Федерального закона от 21.07.2005 № 115-ФЗ «О концессионных соглашениях»</w:t>
      </w:r>
      <w:r w:rsidR="00C24826">
        <w:rPr>
          <w:rFonts w:ascii="Times New Roman" w:hAnsi="Times New Roman" w:cs="Times New Roman"/>
          <w:sz w:val="28"/>
          <w:szCs w:val="28"/>
          <w:lang w:eastAsia="en-GB"/>
        </w:rPr>
        <w:t xml:space="preserve">. </w:t>
      </w:r>
    </w:p>
    <w:sectPr w:rsidR="00E8690D" w:rsidRPr="00DB2B22" w:rsidSect="00303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114D4" w14:textId="77777777" w:rsidR="00BF4F3D" w:rsidRDefault="00BF4F3D" w:rsidP="002747B1">
      <w:r>
        <w:separator/>
      </w:r>
    </w:p>
  </w:endnote>
  <w:endnote w:type="continuationSeparator" w:id="0">
    <w:p w14:paraId="45DB95BF" w14:textId="77777777" w:rsidR="00BF4F3D" w:rsidRDefault="00BF4F3D" w:rsidP="0027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50F0A" w14:textId="77777777" w:rsidR="00F21B58" w:rsidRDefault="00F21B5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8E5E8" w14:textId="77777777" w:rsidR="00F21B58" w:rsidRDefault="00F21B5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119BA" w14:textId="77777777" w:rsidR="00F21B58" w:rsidRDefault="00F21B5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5BB5B" w14:textId="77777777" w:rsidR="00BF4F3D" w:rsidRDefault="00BF4F3D" w:rsidP="002747B1">
      <w:r>
        <w:separator/>
      </w:r>
    </w:p>
  </w:footnote>
  <w:footnote w:type="continuationSeparator" w:id="0">
    <w:p w14:paraId="70CF5E14" w14:textId="77777777" w:rsidR="00BF4F3D" w:rsidRDefault="00BF4F3D" w:rsidP="00274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FA7A5" w14:textId="77777777" w:rsidR="00F21B58" w:rsidRDefault="00F21B5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3A7A68" w:rsidRDefault="003A7A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582">
          <w:rPr>
            <w:noProof/>
          </w:rPr>
          <w:t>12</w:t>
        </w:r>
        <w:r>
          <w:fldChar w:fldCharType="end"/>
        </w:r>
      </w:p>
    </w:sdtContent>
  </w:sdt>
  <w:p w14:paraId="2EF4F72F" w14:textId="7C4231A7" w:rsidR="003A7A68" w:rsidRDefault="003A7A6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55B4E70D" w:rsidR="003A7A68" w:rsidRDefault="003A7A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E3F"/>
    <w:multiLevelType w:val="multilevel"/>
    <w:tmpl w:val="D8ACCC4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059B3767"/>
    <w:multiLevelType w:val="multilevel"/>
    <w:tmpl w:val="32F2D2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3B5835"/>
    <w:multiLevelType w:val="multilevel"/>
    <w:tmpl w:val="8612E57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06307D"/>
    <w:multiLevelType w:val="multilevel"/>
    <w:tmpl w:val="C1E6219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550E89"/>
    <w:multiLevelType w:val="multilevel"/>
    <w:tmpl w:val="DFAC66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d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dstrike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dstrike w:val="0"/>
        <w:lang w:val="en-GB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trike w:val="0"/>
        <w:d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</w:rPr>
    </w:lvl>
  </w:abstractNum>
  <w:abstractNum w:abstractNumId="5">
    <w:nsid w:val="17AE2B5C"/>
    <w:multiLevelType w:val="multilevel"/>
    <w:tmpl w:val="4D123DD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A221F76"/>
    <w:multiLevelType w:val="multilevel"/>
    <w:tmpl w:val="16CA901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B505455"/>
    <w:multiLevelType w:val="hybridMultilevel"/>
    <w:tmpl w:val="D4C40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70605F"/>
    <w:multiLevelType w:val="multilevel"/>
    <w:tmpl w:val="54B4F952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9">
    <w:nsid w:val="42DE77E3"/>
    <w:multiLevelType w:val="multilevel"/>
    <w:tmpl w:val="AA4E0B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0C106A"/>
    <w:multiLevelType w:val="multilevel"/>
    <w:tmpl w:val="7A7C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d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  <w:dstrike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strike w:val="0"/>
        <w:dstrike w:val="0"/>
        <w:sz w:val="24"/>
        <w:szCs w:val="24"/>
        <w:lang w:val="en-GB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strike w:val="0"/>
        <w:dstrike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trike w:val="0"/>
        <w:d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</w:rPr>
    </w:lvl>
  </w:abstractNum>
  <w:abstractNum w:abstractNumId="1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B181A"/>
    <w:multiLevelType w:val="multilevel"/>
    <w:tmpl w:val="9104CB8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70682563"/>
    <w:multiLevelType w:val="multilevel"/>
    <w:tmpl w:val="77266A1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72FA282A"/>
    <w:multiLevelType w:val="multilevel"/>
    <w:tmpl w:val="3A4A812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74E07F27"/>
    <w:multiLevelType w:val="multilevel"/>
    <w:tmpl w:val="A3DCBC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Times New Roman" w:hAnsi="Times New Roman" w:cs="Times New Roman" w:hint="default"/>
        <w:b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trike w:val="0"/>
        <w:d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  <w:num w:numId="8">
    <w:abstractNumId w:val="13"/>
  </w:num>
  <w:num w:numId="9">
    <w:abstractNumId w:val="15"/>
  </w:num>
  <w:num w:numId="10">
    <w:abstractNumId w:val="0"/>
  </w:num>
  <w:num w:numId="11">
    <w:abstractNumId w:val="4"/>
  </w:num>
  <w:num w:numId="12">
    <w:abstractNumId w:val="8"/>
  </w:num>
  <w:num w:numId="13">
    <w:abstractNumId w:val="5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9A1"/>
    <w:rsid w:val="00006D4F"/>
    <w:rsid w:val="00020988"/>
    <w:rsid w:val="00030058"/>
    <w:rsid w:val="000304F0"/>
    <w:rsid w:val="00034F5B"/>
    <w:rsid w:val="000360CE"/>
    <w:rsid w:val="0006476C"/>
    <w:rsid w:val="0007162A"/>
    <w:rsid w:val="00090999"/>
    <w:rsid w:val="000B0D2A"/>
    <w:rsid w:val="000B600A"/>
    <w:rsid w:val="000C0852"/>
    <w:rsid w:val="000E5174"/>
    <w:rsid w:val="000E62DF"/>
    <w:rsid w:val="000E6BD8"/>
    <w:rsid w:val="000F4F75"/>
    <w:rsid w:val="00107C33"/>
    <w:rsid w:val="001128A1"/>
    <w:rsid w:val="00116290"/>
    <w:rsid w:val="001330B7"/>
    <w:rsid w:val="00140969"/>
    <w:rsid w:val="00145FEE"/>
    <w:rsid w:val="00163940"/>
    <w:rsid w:val="00164537"/>
    <w:rsid w:val="00166C10"/>
    <w:rsid w:val="00191119"/>
    <w:rsid w:val="00192211"/>
    <w:rsid w:val="001B7FEC"/>
    <w:rsid w:val="001C6D74"/>
    <w:rsid w:val="001F19B1"/>
    <w:rsid w:val="001F2F29"/>
    <w:rsid w:val="001F6C8B"/>
    <w:rsid w:val="002003BD"/>
    <w:rsid w:val="0024373D"/>
    <w:rsid w:val="00250725"/>
    <w:rsid w:val="00260AEB"/>
    <w:rsid w:val="00266294"/>
    <w:rsid w:val="00273BAD"/>
    <w:rsid w:val="002747B1"/>
    <w:rsid w:val="002763B7"/>
    <w:rsid w:val="002A5F0E"/>
    <w:rsid w:val="002B11D2"/>
    <w:rsid w:val="002B5DF9"/>
    <w:rsid w:val="002C3B9E"/>
    <w:rsid w:val="002C3C62"/>
    <w:rsid w:val="002C65BB"/>
    <w:rsid w:val="002D0868"/>
    <w:rsid w:val="002D16C6"/>
    <w:rsid w:val="002E69CF"/>
    <w:rsid w:val="002E77DA"/>
    <w:rsid w:val="00303BB2"/>
    <w:rsid w:val="00304E94"/>
    <w:rsid w:val="003061B1"/>
    <w:rsid w:val="00306A39"/>
    <w:rsid w:val="0032501A"/>
    <w:rsid w:val="00330F59"/>
    <w:rsid w:val="00335536"/>
    <w:rsid w:val="00357762"/>
    <w:rsid w:val="00372789"/>
    <w:rsid w:val="003763B9"/>
    <w:rsid w:val="003803D1"/>
    <w:rsid w:val="00392554"/>
    <w:rsid w:val="003947DF"/>
    <w:rsid w:val="003A0EEB"/>
    <w:rsid w:val="003A2736"/>
    <w:rsid w:val="003A30CC"/>
    <w:rsid w:val="003A7A68"/>
    <w:rsid w:val="003D1D45"/>
    <w:rsid w:val="003E7B86"/>
    <w:rsid w:val="003F161B"/>
    <w:rsid w:val="004116B2"/>
    <w:rsid w:val="00420AFF"/>
    <w:rsid w:val="00440D91"/>
    <w:rsid w:val="004414F3"/>
    <w:rsid w:val="00460BCA"/>
    <w:rsid w:val="00471BBF"/>
    <w:rsid w:val="004768ED"/>
    <w:rsid w:val="00484BE6"/>
    <w:rsid w:val="00487FF0"/>
    <w:rsid w:val="00497D5C"/>
    <w:rsid w:val="004A0BC3"/>
    <w:rsid w:val="004C185D"/>
    <w:rsid w:val="004C6603"/>
    <w:rsid w:val="004E07E2"/>
    <w:rsid w:val="00505B0E"/>
    <w:rsid w:val="00517F02"/>
    <w:rsid w:val="005220FC"/>
    <w:rsid w:val="00523E2A"/>
    <w:rsid w:val="0052484E"/>
    <w:rsid w:val="005271D9"/>
    <w:rsid w:val="00530F74"/>
    <w:rsid w:val="0053343F"/>
    <w:rsid w:val="00557ADB"/>
    <w:rsid w:val="00563797"/>
    <w:rsid w:val="00564DD6"/>
    <w:rsid w:val="00564ED0"/>
    <w:rsid w:val="0057710B"/>
    <w:rsid w:val="005A00A7"/>
    <w:rsid w:val="005A5274"/>
    <w:rsid w:val="005B0724"/>
    <w:rsid w:val="005C164F"/>
    <w:rsid w:val="005D2B18"/>
    <w:rsid w:val="005E03CF"/>
    <w:rsid w:val="005E6180"/>
    <w:rsid w:val="005F6D99"/>
    <w:rsid w:val="006214CC"/>
    <w:rsid w:val="0062324B"/>
    <w:rsid w:val="00624012"/>
    <w:rsid w:val="00626C33"/>
    <w:rsid w:val="00647098"/>
    <w:rsid w:val="00650815"/>
    <w:rsid w:val="0065697D"/>
    <w:rsid w:val="0066310A"/>
    <w:rsid w:val="0066335C"/>
    <w:rsid w:val="00664AED"/>
    <w:rsid w:val="006671EE"/>
    <w:rsid w:val="006734BD"/>
    <w:rsid w:val="00681F78"/>
    <w:rsid w:val="00687A63"/>
    <w:rsid w:val="006A7AF3"/>
    <w:rsid w:val="006B5E00"/>
    <w:rsid w:val="006C5D56"/>
    <w:rsid w:val="006C7A89"/>
    <w:rsid w:val="006D6F5D"/>
    <w:rsid w:val="006E1DB0"/>
    <w:rsid w:val="00706E94"/>
    <w:rsid w:val="00707926"/>
    <w:rsid w:val="00710D3F"/>
    <w:rsid w:val="00715A63"/>
    <w:rsid w:val="00716CE0"/>
    <w:rsid w:val="00742ACF"/>
    <w:rsid w:val="00762076"/>
    <w:rsid w:val="00765844"/>
    <w:rsid w:val="00771888"/>
    <w:rsid w:val="007764AC"/>
    <w:rsid w:val="007811BD"/>
    <w:rsid w:val="007845D9"/>
    <w:rsid w:val="0079430C"/>
    <w:rsid w:val="007A67ED"/>
    <w:rsid w:val="007B01D0"/>
    <w:rsid w:val="007B1BFF"/>
    <w:rsid w:val="007C1D5C"/>
    <w:rsid w:val="007D156D"/>
    <w:rsid w:val="007F6A6B"/>
    <w:rsid w:val="00801BAF"/>
    <w:rsid w:val="008135C6"/>
    <w:rsid w:val="00827406"/>
    <w:rsid w:val="00847EFD"/>
    <w:rsid w:val="00852040"/>
    <w:rsid w:val="008750F1"/>
    <w:rsid w:val="0087632D"/>
    <w:rsid w:val="00884C0C"/>
    <w:rsid w:val="00892A3A"/>
    <w:rsid w:val="008A1EB7"/>
    <w:rsid w:val="008A3D6C"/>
    <w:rsid w:val="008B1860"/>
    <w:rsid w:val="008B338F"/>
    <w:rsid w:val="008C69A4"/>
    <w:rsid w:val="008D4762"/>
    <w:rsid w:val="008E7818"/>
    <w:rsid w:val="008F5BE6"/>
    <w:rsid w:val="0092747E"/>
    <w:rsid w:val="00934F6F"/>
    <w:rsid w:val="009523E3"/>
    <w:rsid w:val="009662FF"/>
    <w:rsid w:val="009715A2"/>
    <w:rsid w:val="009855C9"/>
    <w:rsid w:val="009B7E87"/>
    <w:rsid w:val="009C53D3"/>
    <w:rsid w:val="009D5352"/>
    <w:rsid w:val="009D6EA5"/>
    <w:rsid w:val="00A024DC"/>
    <w:rsid w:val="00A04E57"/>
    <w:rsid w:val="00A07090"/>
    <w:rsid w:val="00A1028A"/>
    <w:rsid w:val="00A12ADB"/>
    <w:rsid w:val="00A12F1B"/>
    <w:rsid w:val="00A13962"/>
    <w:rsid w:val="00A21679"/>
    <w:rsid w:val="00A217A0"/>
    <w:rsid w:val="00A4084A"/>
    <w:rsid w:val="00A57375"/>
    <w:rsid w:val="00A64A78"/>
    <w:rsid w:val="00A71353"/>
    <w:rsid w:val="00A77F93"/>
    <w:rsid w:val="00A94AFD"/>
    <w:rsid w:val="00A96E78"/>
    <w:rsid w:val="00AB7915"/>
    <w:rsid w:val="00AC378A"/>
    <w:rsid w:val="00AC575B"/>
    <w:rsid w:val="00AD6CE4"/>
    <w:rsid w:val="00AF1415"/>
    <w:rsid w:val="00AF33CF"/>
    <w:rsid w:val="00AF657E"/>
    <w:rsid w:val="00B01291"/>
    <w:rsid w:val="00B01B0E"/>
    <w:rsid w:val="00B024E8"/>
    <w:rsid w:val="00B21DFE"/>
    <w:rsid w:val="00B250D8"/>
    <w:rsid w:val="00B35A45"/>
    <w:rsid w:val="00B35B7D"/>
    <w:rsid w:val="00B360BB"/>
    <w:rsid w:val="00B65283"/>
    <w:rsid w:val="00B703B6"/>
    <w:rsid w:val="00B82E87"/>
    <w:rsid w:val="00B837B2"/>
    <w:rsid w:val="00B8462E"/>
    <w:rsid w:val="00B92160"/>
    <w:rsid w:val="00B92E94"/>
    <w:rsid w:val="00BA5C8A"/>
    <w:rsid w:val="00BA7D4D"/>
    <w:rsid w:val="00BD2435"/>
    <w:rsid w:val="00BE27E2"/>
    <w:rsid w:val="00BE374F"/>
    <w:rsid w:val="00BF4F3D"/>
    <w:rsid w:val="00C15123"/>
    <w:rsid w:val="00C20326"/>
    <w:rsid w:val="00C24826"/>
    <w:rsid w:val="00C41BA2"/>
    <w:rsid w:val="00C43D00"/>
    <w:rsid w:val="00C46493"/>
    <w:rsid w:val="00C63CE3"/>
    <w:rsid w:val="00C700EB"/>
    <w:rsid w:val="00C7276D"/>
    <w:rsid w:val="00C72940"/>
    <w:rsid w:val="00C935EB"/>
    <w:rsid w:val="00C950CB"/>
    <w:rsid w:val="00CB53E7"/>
    <w:rsid w:val="00CC5246"/>
    <w:rsid w:val="00CD6582"/>
    <w:rsid w:val="00CE4C32"/>
    <w:rsid w:val="00CF720C"/>
    <w:rsid w:val="00D0503F"/>
    <w:rsid w:val="00D050C7"/>
    <w:rsid w:val="00D11634"/>
    <w:rsid w:val="00D12BDF"/>
    <w:rsid w:val="00D35182"/>
    <w:rsid w:val="00D355DA"/>
    <w:rsid w:val="00D35724"/>
    <w:rsid w:val="00D40CC9"/>
    <w:rsid w:val="00D54066"/>
    <w:rsid w:val="00D54BEC"/>
    <w:rsid w:val="00D557A6"/>
    <w:rsid w:val="00D64EB1"/>
    <w:rsid w:val="00D918DA"/>
    <w:rsid w:val="00DA0B9C"/>
    <w:rsid w:val="00DB2846"/>
    <w:rsid w:val="00DB2B22"/>
    <w:rsid w:val="00DC10A3"/>
    <w:rsid w:val="00DC71AB"/>
    <w:rsid w:val="00DD1D3D"/>
    <w:rsid w:val="00DE44B7"/>
    <w:rsid w:val="00E0733C"/>
    <w:rsid w:val="00E1635D"/>
    <w:rsid w:val="00E22F79"/>
    <w:rsid w:val="00E329AC"/>
    <w:rsid w:val="00E360F5"/>
    <w:rsid w:val="00E673AD"/>
    <w:rsid w:val="00E67A8E"/>
    <w:rsid w:val="00E8690D"/>
    <w:rsid w:val="00EA4E5E"/>
    <w:rsid w:val="00EA520C"/>
    <w:rsid w:val="00EB1B99"/>
    <w:rsid w:val="00EC4320"/>
    <w:rsid w:val="00ED2F84"/>
    <w:rsid w:val="00EE26AF"/>
    <w:rsid w:val="00EE6B36"/>
    <w:rsid w:val="00F12521"/>
    <w:rsid w:val="00F13912"/>
    <w:rsid w:val="00F21B58"/>
    <w:rsid w:val="00F25EFE"/>
    <w:rsid w:val="00F5547E"/>
    <w:rsid w:val="00F67B8D"/>
    <w:rsid w:val="00F85336"/>
    <w:rsid w:val="00F93923"/>
    <w:rsid w:val="00FB2B7F"/>
    <w:rsid w:val="00FC3C8F"/>
    <w:rsid w:val="00FC465C"/>
    <w:rsid w:val="00FD0666"/>
    <w:rsid w:val="00FD453D"/>
    <w:rsid w:val="00FE6EBE"/>
    <w:rsid w:val="00FF4253"/>
    <w:rsid w:val="00FF476D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4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17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4"/>
    <w:unhideWhenUsed/>
    <w:qFormat/>
    <w:rsid w:val="00A024D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21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17"/>
    <w:unhideWhenUsed/>
    <w:rsid w:val="003727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17"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aliases w:val="Ненумерованный список,Заголовок мой1,СписокСТПр,Маркер,Таблицы,Средняя сетка 1 - Акцент 21,Цветной список — акцент 11,Светлая сетка - Акцент 31,ТЗ список,Абзац списка литеральный,Начало абзаца,Table-Normal,RSHB_Table-Normal"/>
    <w:basedOn w:val="a"/>
    <w:link w:val="a7"/>
    <w:uiPriority w:val="34"/>
    <w:qFormat/>
    <w:rsid w:val="002C3B9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747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47B1"/>
  </w:style>
  <w:style w:type="paragraph" w:styleId="aa">
    <w:name w:val="footer"/>
    <w:basedOn w:val="a"/>
    <w:link w:val="ab"/>
    <w:uiPriority w:val="99"/>
    <w:unhideWhenUsed/>
    <w:rsid w:val="002747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47B1"/>
  </w:style>
  <w:style w:type="paragraph" w:customStyle="1" w:styleId="ConsPlusNormal">
    <w:name w:val="ConsPlusNormal"/>
    <w:rsid w:val="003A0EE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Level3">
    <w:name w:val="Level 3"/>
    <w:basedOn w:val="a"/>
    <w:next w:val="a"/>
    <w:link w:val="Level3Char"/>
    <w:uiPriority w:val="6"/>
    <w:qFormat/>
    <w:rsid w:val="00B01291"/>
    <w:pPr>
      <w:spacing w:after="210" w:line="264" w:lineRule="auto"/>
      <w:outlineLvl w:val="2"/>
    </w:pPr>
    <w:rPr>
      <w:rFonts w:ascii="Arial" w:eastAsia="Times New Roman" w:hAnsi="Arial" w:cs="Arial"/>
      <w:sz w:val="21"/>
      <w:szCs w:val="21"/>
      <w:lang w:val="en-GB" w:eastAsia="en-GB"/>
    </w:rPr>
  </w:style>
  <w:style w:type="paragraph" w:customStyle="1" w:styleId="Level4">
    <w:name w:val="Level 4"/>
    <w:basedOn w:val="a"/>
    <w:next w:val="a"/>
    <w:link w:val="Level4Char"/>
    <w:uiPriority w:val="6"/>
    <w:qFormat/>
    <w:rsid w:val="00B01291"/>
    <w:pPr>
      <w:spacing w:after="210" w:line="264" w:lineRule="auto"/>
      <w:outlineLvl w:val="3"/>
    </w:pPr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B01291"/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B01291"/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a7">
    <w:name w:val="Абзац списка Знак"/>
    <w:aliases w:val="Ненумерованный список Знак,Заголовок мой1 Знак,СписокСТПр Знак,Маркер Знак,Таблицы Знак,Средняя сетка 1 - Акцент 21 Знак,Цветной список — акцент 11 Знак,Светлая сетка - Акцент 31 Знак,ТЗ список Знак,Абзац списка литеральный Знак"/>
    <w:link w:val="a6"/>
    <w:uiPriority w:val="34"/>
    <w:qFormat/>
    <w:rsid w:val="00140969"/>
  </w:style>
  <w:style w:type="paragraph" w:styleId="ac">
    <w:name w:val="No Spacing"/>
    <w:uiPriority w:val="1"/>
    <w:qFormat/>
    <w:rsid w:val="00140969"/>
    <w:rPr>
      <w:rFonts w:ascii="Arial" w:eastAsia="Times New Roman" w:hAnsi="Arial" w:cs="Times New Roman"/>
      <w:sz w:val="21"/>
      <w:szCs w:val="21"/>
      <w:lang w:val="en-GB" w:eastAsia="en-GB"/>
    </w:rPr>
  </w:style>
  <w:style w:type="character" w:customStyle="1" w:styleId="20">
    <w:name w:val="Заголовок 2 Знак"/>
    <w:basedOn w:val="a0"/>
    <w:link w:val="2"/>
    <w:uiPriority w:val="4"/>
    <w:rsid w:val="00A024DC"/>
    <w:rPr>
      <w:rFonts w:ascii="Arial" w:eastAsiaTheme="majorEastAsia" w:hAnsi="Arial" w:cstheme="majorBidi"/>
      <w:b/>
      <w:bCs/>
      <w:sz w:val="21"/>
      <w:szCs w:val="26"/>
      <w:lang w:eastAsia="ru-RU"/>
    </w:rPr>
  </w:style>
  <w:style w:type="paragraph" w:styleId="ad">
    <w:name w:val="Normal (Web)"/>
    <w:basedOn w:val="a"/>
    <w:uiPriority w:val="99"/>
    <w:rsid w:val="00116290"/>
    <w:pPr>
      <w:spacing w:line="264" w:lineRule="auto"/>
    </w:pPr>
    <w:rPr>
      <w:rFonts w:ascii="Arial" w:eastAsia="Arial Unicode MS" w:hAnsi="Arial" w:cs="Times New Roman"/>
      <w:sz w:val="21"/>
      <w:szCs w:val="24"/>
      <w:lang w:val="en-GB" w:eastAsia="en-GB"/>
    </w:rPr>
  </w:style>
  <w:style w:type="paragraph" w:customStyle="1" w:styleId="Body3">
    <w:name w:val="Body 3"/>
    <w:basedOn w:val="a"/>
    <w:link w:val="Body3Char"/>
    <w:qFormat/>
    <w:rsid w:val="00A1028A"/>
    <w:pPr>
      <w:spacing w:after="210" w:line="264" w:lineRule="auto"/>
      <w:ind w:left="1418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3Char">
    <w:name w:val="Body 3 Char"/>
    <w:basedOn w:val="a0"/>
    <w:link w:val="Body3"/>
    <w:rsid w:val="00A1028A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2">
    <w:name w:val="Level 2"/>
    <w:basedOn w:val="a"/>
    <w:next w:val="a"/>
    <w:link w:val="Level2Char"/>
    <w:uiPriority w:val="6"/>
    <w:qFormat/>
    <w:rsid w:val="00EA4E5E"/>
    <w:pPr>
      <w:spacing w:after="210" w:line="264" w:lineRule="auto"/>
      <w:ind w:firstLine="0"/>
      <w:outlineLvl w:val="1"/>
    </w:pPr>
    <w:rPr>
      <w:rFonts w:ascii="Arial" w:eastAsia="Times New Roman" w:hAnsi="Arial" w:cs="Arial"/>
      <w:b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EA4E5E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a"/>
    <w:next w:val="a"/>
    <w:uiPriority w:val="11"/>
    <w:qFormat/>
    <w:rsid w:val="00EA4E5E"/>
    <w:pPr>
      <w:keepNext/>
      <w:numPr>
        <w:ilvl w:val="1"/>
        <w:numId w:val="12"/>
      </w:numPr>
      <w:spacing w:after="210" w:line="264" w:lineRule="auto"/>
      <w:jc w:val="center"/>
    </w:pPr>
    <w:rPr>
      <w:rFonts w:ascii="Arial" w:eastAsia="Arial Unicode MS" w:hAnsi="Arial" w:cs="Times New Roman"/>
      <w:b/>
      <w:sz w:val="21"/>
      <w:szCs w:val="21"/>
      <w:lang w:val="en-GB" w:eastAsia="en-GB"/>
    </w:rPr>
  </w:style>
  <w:style w:type="paragraph" w:customStyle="1" w:styleId="SchNumber1">
    <w:name w:val="Sch Number 1"/>
    <w:basedOn w:val="a"/>
    <w:next w:val="a"/>
    <w:uiPriority w:val="12"/>
    <w:qFormat/>
    <w:rsid w:val="00EA4E5E"/>
    <w:pPr>
      <w:numPr>
        <w:ilvl w:val="2"/>
        <w:numId w:val="12"/>
      </w:numPr>
      <w:spacing w:before="360" w:after="210" w:line="264" w:lineRule="auto"/>
      <w:outlineLvl w:val="0"/>
    </w:pPr>
    <w:rPr>
      <w:rFonts w:ascii="Arial" w:eastAsia="Arial Unicode MS" w:hAnsi="Arial" w:cs="Arial"/>
      <w:b/>
      <w:sz w:val="21"/>
      <w:szCs w:val="21"/>
      <w:lang w:val="en-GB" w:eastAsia="en-GB"/>
    </w:rPr>
  </w:style>
  <w:style w:type="paragraph" w:customStyle="1" w:styleId="SchNumber2">
    <w:name w:val="Sch Number 2"/>
    <w:basedOn w:val="Level2"/>
    <w:next w:val="a"/>
    <w:uiPriority w:val="12"/>
    <w:qFormat/>
    <w:rsid w:val="00EA4E5E"/>
    <w:pPr>
      <w:numPr>
        <w:ilvl w:val="3"/>
        <w:numId w:val="12"/>
      </w:numPr>
      <w:tabs>
        <w:tab w:val="clear" w:pos="709"/>
      </w:tabs>
      <w:ind w:left="1440" w:hanging="360"/>
    </w:pPr>
    <w:rPr>
      <w:rFonts w:eastAsia="Arial Unicode MS"/>
    </w:rPr>
  </w:style>
  <w:style w:type="paragraph" w:customStyle="1" w:styleId="SchNumber3">
    <w:name w:val="Sch Number 3"/>
    <w:basedOn w:val="Level3"/>
    <w:next w:val="a"/>
    <w:link w:val="SchNumber3Char"/>
    <w:uiPriority w:val="12"/>
    <w:qFormat/>
    <w:rsid w:val="00EA4E5E"/>
    <w:pPr>
      <w:numPr>
        <w:ilvl w:val="4"/>
        <w:numId w:val="12"/>
      </w:numPr>
    </w:pPr>
    <w:rPr>
      <w:rFonts w:eastAsia="Arial Unicode MS" w:cs="Times New Roman"/>
    </w:rPr>
  </w:style>
  <w:style w:type="paragraph" w:customStyle="1" w:styleId="SchNumber4">
    <w:name w:val="Sch Number 4"/>
    <w:basedOn w:val="Level4"/>
    <w:next w:val="a"/>
    <w:uiPriority w:val="12"/>
    <w:qFormat/>
    <w:rsid w:val="00EA4E5E"/>
    <w:pPr>
      <w:numPr>
        <w:ilvl w:val="5"/>
        <w:numId w:val="12"/>
      </w:numPr>
    </w:pPr>
    <w:rPr>
      <w:rFonts w:eastAsia="Arial Unicode MS" w:cs="Times New Roman"/>
    </w:rPr>
  </w:style>
  <w:style w:type="paragraph" w:customStyle="1" w:styleId="SchNumber5">
    <w:name w:val="Sch Number 5"/>
    <w:basedOn w:val="a"/>
    <w:next w:val="a"/>
    <w:uiPriority w:val="12"/>
    <w:qFormat/>
    <w:rsid w:val="00EA4E5E"/>
    <w:pPr>
      <w:numPr>
        <w:ilvl w:val="6"/>
        <w:numId w:val="12"/>
      </w:numPr>
      <w:spacing w:after="210" w:line="264" w:lineRule="auto"/>
      <w:outlineLvl w:val="4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Level2Char">
    <w:name w:val="Level 2 Char"/>
    <w:basedOn w:val="a0"/>
    <w:link w:val="Level2"/>
    <w:uiPriority w:val="6"/>
    <w:rsid w:val="00EA4E5E"/>
    <w:rPr>
      <w:rFonts w:ascii="Arial" w:eastAsia="Times New Roman" w:hAnsi="Arial" w:cs="Arial"/>
      <w:b/>
      <w:sz w:val="21"/>
      <w:szCs w:val="21"/>
      <w:lang w:val="en-GB" w:eastAsia="en-GB"/>
    </w:rPr>
  </w:style>
  <w:style w:type="numbering" w:customStyle="1" w:styleId="SchCustomList">
    <w:name w:val="Sch Custom List"/>
    <w:basedOn w:val="a2"/>
    <w:uiPriority w:val="99"/>
    <w:rsid w:val="00EA4E5E"/>
    <w:pPr>
      <w:numPr>
        <w:numId w:val="12"/>
      </w:numPr>
    </w:pPr>
  </w:style>
  <w:style w:type="character" w:customStyle="1" w:styleId="SchNumber3Char">
    <w:name w:val="Sch Number 3 Char"/>
    <w:basedOn w:val="Level3Char"/>
    <w:link w:val="SchNumber3"/>
    <w:uiPriority w:val="12"/>
    <w:rsid w:val="00EA4E5E"/>
    <w:rPr>
      <w:rFonts w:ascii="Arial" w:eastAsia="Arial Unicode MS" w:hAnsi="Arial" w:cs="Times New Roman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4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17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4"/>
    <w:unhideWhenUsed/>
    <w:qFormat/>
    <w:rsid w:val="00A024D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21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17"/>
    <w:unhideWhenUsed/>
    <w:rsid w:val="003727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17"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aliases w:val="Ненумерованный список,Заголовок мой1,СписокСТПр,Маркер,Таблицы,Средняя сетка 1 - Акцент 21,Цветной список — акцент 11,Светлая сетка - Акцент 31,ТЗ список,Абзац списка литеральный,Начало абзаца,Table-Normal,RSHB_Table-Normal"/>
    <w:basedOn w:val="a"/>
    <w:link w:val="a7"/>
    <w:uiPriority w:val="34"/>
    <w:qFormat/>
    <w:rsid w:val="002C3B9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747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47B1"/>
  </w:style>
  <w:style w:type="paragraph" w:styleId="aa">
    <w:name w:val="footer"/>
    <w:basedOn w:val="a"/>
    <w:link w:val="ab"/>
    <w:uiPriority w:val="99"/>
    <w:unhideWhenUsed/>
    <w:rsid w:val="002747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47B1"/>
  </w:style>
  <w:style w:type="paragraph" w:customStyle="1" w:styleId="ConsPlusNormal">
    <w:name w:val="ConsPlusNormal"/>
    <w:rsid w:val="003A0EE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Level3">
    <w:name w:val="Level 3"/>
    <w:basedOn w:val="a"/>
    <w:next w:val="a"/>
    <w:link w:val="Level3Char"/>
    <w:uiPriority w:val="6"/>
    <w:qFormat/>
    <w:rsid w:val="00B01291"/>
    <w:pPr>
      <w:spacing w:after="210" w:line="264" w:lineRule="auto"/>
      <w:outlineLvl w:val="2"/>
    </w:pPr>
    <w:rPr>
      <w:rFonts w:ascii="Arial" w:eastAsia="Times New Roman" w:hAnsi="Arial" w:cs="Arial"/>
      <w:sz w:val="21"/>
      <w:szCs w:val="21"/>
      <w:lang w:val="en-GB" w:eastAsia="en-GB"/>
    </w:rPr>
  </w:style>
  <w:style w:type="paragraph" w:customStyle="1" w:styleId="Level4">
    <w:name w:val="Level 4"/>
    <w:basedOn w:val="a"/>
    <w:next w:val="a"/>
    <w:link w:val="Level4Char"/>
    <w:uiPriority w:val="6"/>
    <w:qFormat/>
    <w:rsid w:val="00B01291"/>
    <w:pPr>
      <w:spacing w:after="210" w:line="264" w:lineRule="auto"/>
      <w:outlineLvl w:val="3"/>
    </w:pPr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B01291"/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B01291"/>
    <w:rPr>
      <w:rFonts w:ascii="Arial" w:eastAsia="Times New Roman" w:hAnsi="Arial" w:cs="Arial"/>
      <w:sz w:val="21"/>
      <w:szCs w:val="21"/>
      <w:lang w:val="en-GB" w:eastAsia="en-GB"/>
    </w:rPr>
  </w:style>
  <w:style w:type="character" w:customStyle="1" w:styleId="a7">
    <w:name w:val="Абзац списка Знак"/>
    <w:aliases w:val="Ненумерованный список Знак,Заголовок мой1 Знак,СписокСТПр Знак,Маркер Знак,Таблицы Знак,Средняя сетка 1 - Акцент 21 Знак,Цветной список — акцент 11 Знак,Светлая сетка - Акцент 31 Знак,ТЗ список Знак,Абзац списка литеральный Знак"/>
    <w:link w:val="a6"/>
    <w:uiPriority w:val="34"/>
    <w:qFormat/>
    <w:rsid w:val="00140969"/>
  </w:style>
  <w:style w:type="paragraph" w:styleId="ac">
    <w:name w:val="No Spacing"/>
    <w:uiPriority w:val="1"/>
    <w:qFormat/>
    <w:rsid w:val="00140969"/>
    <w:rPr>
      <w:rFonts w:ascii="Arial" w:eastAsia="Times New Roman" w:hAnsi="Arial" w:cs="Times New Roman"/>
      <w:sz w:val="21"/>
      <w:szCs w:val="21"/>
      <w:lang w:val="en-GB" w:eastAsia="en-GB"/>
    </w:rPr>
  </w:style>
  <w:style w:type="character" w:customStyle="1" w:styleId="20">
    <w:name w:val="Заголовок 2 Знак"/>
    <w:basedOn w:val="a0"/>
    <w:link w:val="2"/>
    <w:uiPriority w:val="4"/>
    <w:rsid w:val="00A024DC"/>
    <w:rPr>
      <w:rFonts w:ascii="Arial" w:eastAsiaTheme="majorEastAsia" w:hAnsi="Arial" w:cstheme="majorBidi"/>
      <w:b/>
      <w:bCs/>
      <w:sz w:val="21"/>
      <w:szCs w:val="26"/>
      <w:lang w:eastAsia="ru-RU"/>
    </w:rPr>
  </w:style>
  <w:style w:type="paragraph" w:styleId="ad">
    <w:name w:val="Normal (Web)"/>
    <w:basedOn w:val="a"/>
    <w:uiPriority w:val="99"/>
    <w:rsid w:val="00116290"/>
    <w:pPr>
      <w:spacing w:line="264" w:lineRule="auto"/>
    </w:pPr>
    <w:rPr>
      <w:rFonts w:ascii="Arial" w:eastAsia="Arial Unicode MS" w:hAnsi="Arial" w:cs="Times New Roman"/>
      <w:sz w:val="21"/>
      <w:szCs w:val="24"/>
      <w:lang w:val="en-GB" w:eastAsia="en-GB"/>
    </w:rPr>
  </w:style>
  <w:style w:type="paragraph" w:customStyle="1" w:styleId="Body3">
    <w:name w:val="Body 3"/>
    <w:basedOn w:val="a"/>
    <w:link w:val="Body3Char"/>
    <w:qFormat/>
    <w:rsid w:val="00A1028A"/>
    <w:pPr>
      <w:spacing w:after="210" w:line="264" w:lineRule="auto"/>
      <w:ind w:left="1418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3Char">
    <w:name w:val="Body 3 Char"/>
    <w:basedOn w:val="a0"/>
    <w:link w:val="Body3"/>
    <w:rsid w:val="00A1028A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2">
    <w:name w:val="Level 2"/>
    <w:basedOn w:val="a"/>
    <w:next w:val="a"/>
    <w:link w:val="Level2Char"/>
    <w:uiPriority w:val="6"/>
    <w:qFormat/>
    <w:rsid w:val="00EA4E5E"/>
    <w:pPr>
      <w:spacing w:after="210" w:line="264" w:lineRule="auto"/>
      <w:ind w:firstLine="0"/>
      <w:outlineLvl w:val="1"/>
    </w:pPr>
    <w:rPr>
      <w:rFonts w:ascii="Arial" w:eastAsia="Times New Roman" w:hAnsi="Arial" w:cs="Arial"/>
      <w:b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EA4E5E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a"/>
    <w:next w:val="a"/>
    <w:uiPriority w:val="11"/>
    <w:qFormat/>
    <w:rsid w:val="00EA4E5E"/>
    <w:pPr>
      <w:keepNext/>
      <w:numPr>
        <w:ilvl w:val="1"/>
        <w:numId w:val="12"/>
      </w:numPr>
      <w:spacing w:after="210" w:line="264" w:lineRule="auto"/>
      <w:jc w:val="center"/>
    </w:pPr>
    <w:rPr>
      <w:rFonts w:ascii="Arial" w:eastAsia="Arial Unicode MS" w:hAnsi="Arial" w:cs="Times New Roman"/>
      <w:b/>
      <w:sz w:val="21"/>
      <w:szCs w:val="21"/>
      <w:lang w:val="en-GB" w:eastAsia="en-GB"/>
    </w:rPr>
  </w:style>
  <w:style w:type="paragraph" w:customStyle="1" w:styleId="SchNumber1">
    <w:name w:val="Sch Number 1"/>
    <w:basedOn w:val="a"/>
    <w:next w:val="a"/>
    <w:uiPriority w:val="12"/>
    <w:qFormat/>
    <w:rsid w:val="00EA4E5E"/>
    <w:pPr>
      <w:numPr>
        <w:ilvl w:val="2"/>
        <w:numId w:val="12"/>
      </w:numPr>
      <w:spacing w:before="360" w:after="210" w:line="264" w:lineRule="auto"/>
      <w:outlineLvl w:val="0"/>
    </w:pPr>
    <w:rPr>
      <w:rFonts w:ascii="Arial" w:eastAsia="Arial Unicode MS" w:hAnsi="Arial" w:cs="Arial"/>
      <w:b/>
      <w:sz w:val="21"/>
      <w:szCs w:val="21"/>
      <w:lang w:val="en-GB" w:eastAsia="en-GB"/>
    </w:rPr>
  </w:style>
  <w:style w:type="paragraph" w:customStyle="1" w:styleId="SchNumber2">
    <w:name w:val="Sch Number 2"/>
    <w:basedOn w:val="Level2"/>
    <w:next w:val="a"/>
    <w:uiPriority w:val="12"/>
    <w:qFormat/>
    <w:rsid w:val="00EA4E5E"/>
    <w:pPr>
      <w:numPr>
        <w:ilvl w:val="3"/>
        <w:numId w:val="12"/>
      </w:numPr>
      <w:tabs>
        <w:tab w:val="clear" w:pos="709"/>
      </w:tabs>
      <w:ind w:left="1440" w:hanging="360"/>
    </w:pPr>
    <w:rPr>
      <w:rFonts w:eastAsia="Arial Unicode MS"/>
    </w:rPr>
  </w:style>
  <w:style w:type="paragraph" w:customStyle="1" w:styleId="SchNumber3">
    <w:name w:val="Sch Number 3"/>
    <w:basedOn w:val="Level3"/>
    <w:next w:val="a"/>
    <w:link w:val="SchNumber3Char"/>
    <w:uiPriority w:val="12"/>
    <w:qFormat/>
    <w:rsid w:val="00EA4E5E"/>
    <w:pPr>
      <w:numPr>
        <w:ilvl w:val="4"/>
        <w:numId w:val="12"/>
      </w:numPr>
    </w:pPr>
    <w:rPr>
      <w:rFonts w:eastAsia="Arial Unicode MS" w:cs="Times New Roman"/>
    </w:rPr>
  </w:style>
  <w:style w:type="paragraph" w:customStyle="1" w:styleId="SchNumber4">
    <w:name w:val="Sch Number 4"/>
    <w:basedOn w:val="Level4"/>
    <w:next w:val="a"/>
    <w:uiPriority w:val="12"/>
    <w:qFormat/>
    <w:rsid w:val="00EA4E5E"/>
    <w:pPr>
      <w:numPr>
        <w:ilvl w:val="5"/>
        <w:numId w:val="12"/>
      </w:numPr>
    </w:pPr>
    <w:rPr>
      <w:rFonts w:eastAsia="Arial Unicode MS" w:cs="Times New Roman"/>
    </w:rPr>
  </w:style>
  <w:style w:type="paragraph" w:customStyle="1" w:styleId="SchNumber5">
    <w:name w:val="Sch Number 5"/>
    <w:basedOn w:val="a"/>
    <w:next w:val="a"/>
    <w:uiPriority w:val="12"/>
    <w:qFormat/>
    <w:rsid w:val="00EA4E5E"/>
    <w:pPr>
      <w:numPr>
        <w:ilvl w:val="6"/>
        <w:numId w:val="12"/>
      </w:numPr>
      <w:spacing w:after="210" w:line="264" w:lineRule="auto"/>
      <w:outlineLvl w:val="4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Level2Char">
    <w:name w:val="Level 2 Char"/>
    <w:basedOn w:val="a0"/>
    <w:link w:val="Level2"/>
    <w:uiPriority w:val="6"/>
    <w:rsid w:val="00EA4E5E"/>
    <w:rPr>
      <w:rFonts w:ascii="Arial" w:eastAsia="Times New Roman" w:hAnsi="Arial" w:cs="Arial"/>
      <w:b/>
      <w:sz w:val="21"/>
      <w:szCs w:val="21"/>
      <w:lang w:val="en-GB" w:eastAsia="en-GB"/>
    </w:rPr>
  </w:style>
  <w:style w:type="numbering" w:customStyle="1" w:styleId="SchCustomList">
    <w:name w:val="Sch Custom List"/>
    <w:basedOn w:val="a2"/>
    <w:uiPriority w:val="99"/>
    <w:rsid w:val="00EA4E5E"/>
    <w:pPr>
      <w:numPr>
        <w:numId w:val="12"/>
      </w:numPr>
    </w:pPr>
  </w:style>
  <w:style w:type="character" w:customStyle="1" w:styleId="SchNumber3Char">
    <w:name w:val="Sch Number 3 Char"/>
    <w:basedOn w:val="Level3Char"/>
    <w:link w:val="SchNumber3"/>
    <w:uiPriority w:val="12"/>
    <w:rsid w:val="00EA4E5E"/>
    <w:rPr>
      <w:rFonts w:ascii="Arial" w:eastAsia="Arial Unicode MS" w:hAnsi="Arial" w:cs="Times New Roman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507E-852F-4B80-8A85-58978209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4487</Words>
  <Characters>25579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2023-02-14T08:34:00Z</cp:lastPrinted>
  <dcterms:created xsi:type="dcterms:W3CDTF">2023-03-12T23:26:00Z</dcterms:created>
  <dcterms:modified xsi:type="dcterms:W3CDTF">2023-03-12T23:26:00Z</dcterms:modified>
</cp:coreProperties>
</file>