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23F" w:rsidRPr="006E04AD" w:rsidRDefault="004A523F" w:rsidP="004A523F">
      <w:pPr>
        <w:tabs>
          <w:tab w:val="center" w:pos="5073"/>
          <w:tab w:val="left" w:pos="7050"/>
        </w:tabs>
        <w:ind w:left="6600"/>
        <w:jc w:val="both"/>
        <w:rPr>
          <w:bCs/>
        </w:rPr>
      </w:pPr>
      <w:r>
        <w:rPr>
          <w:bCs/>
        </w:rPr>
        <w:t>Приложение № 1</w:t>
      </w:r>
    </w:p>
    <w:p w:rsidR="004A523F" w:rsidRDefault="004A523F" w:rsidP="004A523F">
      <w:pPr>
        <w:tabs>
          <w:tab w:val="center" w:pos="5073"/>
          <w:tab w:val="left" w:pos="7050"/>
        </w:tabs>
        <w:ind w:left="6600"/>
        <w:jc w:val="both"/>
        <w:rPr>
          <w:bCs/>
        </w:rPr>
      </w:pPr>
      <w:r>
        <w:rPr>
          <w:bCs/>
        </w:rPr>
        <w:t>к постановлению администрации</w:t>
      </w:r>
    </w:p>
    <w:p w:rsidR="004A523F" w:rsidRDefault="004A523F" w:rsidP="004A523F">
      <w:pPr>
        <w:tabs>
          <w:tab w:val="center" w:pos="5073"/>
          <w:tab w:val="left" w:pos="7050"/>
        </w:tabs>
        <w:ind w:left="6600"/>
        <w:jc w:val="both"/>
        <w:rPr>
          <w:bCs/>
        </w:rPr>
      </w:pPr>
      <w:r>
        <w:rPr>
          <w:bCs/>
        </w:rPr>
        <w:t>города Благовещенска</w:t>
      </w:r>
    </w:p>
    <w:p w:rsidR="004A523F" w:rsidRDefault="004A523F" w:rsidP="004A523F">
      <w:pPr>
        <w:tabs>
          <w:tab w:val="center" w:pos="5073"/>
          <w:tab w:val="left" w:pos="7050"/>
        </w:tabs>
        <w:ind w:left="6600"/>
        <w:jc w:val="both"/>
        <w:rPr>
          <w:bCs/>
        </w:rPr>
      </w:pPr>
      <w:r>
        <w:rPr>
          <w:bCs/>
        </w:rPr>
        <w:t>от                     №</w:t>
      </w:r>
    </w:p>
    <w:p w:rsidR="004A523F" w:rsidRPr="004A523F" w:rsidRDefault="004A523F" w:rsidP="004A523F">
      <w:pPr>
        <w:tabs>
          <w:tab w:val="center" w:pos="5073"/>
          <w:tab w:val="left" w:pos="7050"/>
        </w:tabs>
        <w:ind w:firstLine="6521"/>
        <w:jc w:val="both"/>
        <w:rPr>
          <w:bCs/>
        </w:rPr>
      </w:pPr>
    </w:p>
    <w:p w:rsidR="004A523F" w:rsidRPr="00873572" w:rsidRDefault="004A523F" w:rsidP="004A523F">
      <w:pPr>
        <w:tabs>
          <w:tab w:val="center" w:pos="5073"/>
          <w:tab w:val="left" w:pos="7050"/>
        </w:tabs>
        <w:jc w:val="both"/>
        <w:rPr>
          <w:b/>
          <w:bCs/>
        </w:rPr>
      </w:pPr>
    </w:p>
    <w:p w:rsidR="004A523F" w:rsidRDefault="004A523F" w:rsidP="004A523F">
      <w:pPr>
        <w:tabs>
          <w:tab w:val="center" w:pos="5073"/>
          <w:tab w:val="left" w:pos="7050"/>
        </w:tabs>
        <w:jc w:val="center"/>
        <w:rPr>
          <w:b/>
          <w:bCs/>
        </w:rPr>
      </w:pPr>
      <w:r>
        <w:rPr>
          <w:b/>
          <w:bCs/>
        </w:rPr>
        <w:t>Проект планировки. Основная часть.</w:t>
      </w:r>
    </w:p>
    <w:p w:rsidR="004A523F" w:rsidRPr="007240F1" w:rsidRDefault="004A523F" w:rsidP="004A523F">
      <w:pPr>
        <w:tabs>
          <w:tab w:val="center" w:pos="5073"/>
          <w:tab w:val="left" w:pos="7050"/>
        </w:tabs>
        <w:jc w:val="center"/>
        <w:rPr>
          <w:b/>
          <w:bCs/>
          <w:sz w:val="16"/>
          <w:szCs w:val="16"/>
        </w:rPr>
      </w:pPr>
    </w:p>
    <w:p w:rsidR="004A523F" w:rsidRPr="00E25FF9" w:rsidRDefault="004A523F" w:rsidP="004A523F">
      <w:pPr>
        <w:ind w:hanging="199"/>
        <w:jc w:val="center"/>
        <w:rPr>
          <w:b/>
        </w:rPr>
      </w:pPr>
      <w:r w:rsidRPr="00E25FF9">
        <w:rPr>
          <w:b/>
        </w:rPr>
        <w:t>1 Положения о характеристиках планируемого развития территории</w:t>
      </w:r>
    </w:p>
    <w:p w:rsidR="004A523F" w:rsidRDefault="004A523F" w:rsidP="004A523F">
      <w:pPr>
        <w:widowControl w:val="0"/>
        <w:tabs>
          <w:tab w:val="left" w:pos="1418"/>
        </w:tabs>
        <w:autoSpaceDE w:val="0"/>
        <w:adjustRightInd w:val="0"/>
        <w:ind w:left="142"/>
        <w:jc w:val="center"/>
        <w:textAlignment w:val="baseline"/>
        <w:outlineLvl w:val="1"/>
        <w:rPr>
          <w:rFonts w:eastAsia="GOST Type AU"/>
          <w:b/>
        </w:rPr>
      </w:pPr>
      <w:bookmarkStart w:id="0" w:name="_Toc41477852"/>
      <w:bookmarkStart w:id="1" w:name="_Toc74392145"/>
      <w:bookmarkStart w:id="2" w:name="_Toc56190605"/>
      <w:bookmarkStart w:id="3" w:name="_Toc61605394"/>
      <w:bookmarkStart w:id="4" w:name="_Toc61605506"/>
      <w:bookmarkStart w:id="5" w:name="_Toc278967005"/>
      <w:r>
        <w:rPr>
          <w:rFonts w:eastAsia="GOST Type AU"/>
          <w:b/>
        </w:rPr>
        <w:t>1</w:t>
      </w:r>
      <w:r w:rsidRPr="00B96DD9">
        <w:rPr>
          <w:rFonts w:eastAsia="GOST Type AU"/>
          <w:b/>
        </w:rPr>
        <w:t>.1. Характеристики планируемого развития территории</w:t>
      </w:r>
      <w:bookmarkEnd w:id="0"/>
      <w:bookmarkEnd w:id="1"/>
    </w:p>
    <w:p w:rsidR="004A523F" w:rsidRPr="00B96DD9" w:rsidRDefault="004A523F" w:rsidP="004A523F">
      <w:pPr>
        <w:widowControl w:val="0"/>
        <w:tabs>
          <w:tab w:val="left" w:pos="1418"/>
        </w:tabs>
        <w:autoSpaceDE w:val="0"/>
        <w:adjustRightInd w:val="0"/>
        <w:ind w:left="142"/>
        <w:jc w:val="center"/>
        <w:textAlignment w:val="baseline"/>
        <w:outlineLvl w:val="1"/>
        <w:rPr>
          <w:rFonts w:eastAsia="GOST Type AU"/>
          <w:b/>
        </w:rPr>
      </w:pPr>
    </w:p>
    <w:p w:rsidR="00FA14B3" w:rsidRPr="00FA14B3" w:rsidRDefault="00FA14B3" w:rsidP="00FA14B3">
      <w:pPr>
        <w:suppressAutoHyphens/>
        <w:autoSpaceDE w:val="0"/>
        <w:ind w:firstLine="567"/>
        <w:jc w:val="both"/>
        <w:rPr>
          <w:lang w:eastAsia="ar-SA"/>
        </w:rPr>
      </w:pPr>
      <w:r w:rsidRPr="00FA14B3">
        <w:rPr>
          <w:rFonts w:eastAsia="GOST Type AU"/>
          <w:lang w:eastAsia="ar-SA"/>
        </w:rPr>
        <w:t xml:space="preserve">Предусмотрено взаимоувязанное сохранение и размещение </w:t>
      </w:r>
      <w:r w:rsidRPr="00FA14B3">
        <w:rPr>
          <w:lang w:eastAsia="ar-SA"/>
        </w:rPr>
        <w:t xml:space="preserve">многоквартирных жилых домов, </w:t>
      </w:r>
      <w:r w:rsidRPr="00FA14B3">
        <w:rPr>
          <w:rFonts w:eastAsia="GOST Type AU"/>
          <w:lang w:eastAsia="ar-SA"/>
        </w:rPr>
        <w:t>сохранение</w:t>
      </w:r>
      <w:r w:rsidRPr="00FA14B3">
        <w:rPr>
          <w:lang w:eastAsia="ar-SA"/>
        </w:rPr>
        <w:t xml:space="preserve"> общественных зданий, с выполнением ряда мероприятий по реконструкции, </w:t>
      </w:r>
      <w:r w:rsidRPr="00FA14B3">
        <w:rPr>
          <w:rFonts w:eastAsia="GOST Type AU"/>
          <w:lang w:eastAsia="ar-SA"/>
        </w:rPr>
        <w:t>размещение озелененных территорий общего пользования и площадок различного назначения, также пешеходных тротуаров. На площадке строительства максимально сохраняется существующий рельеф местности.</w:t>
      </w:r>
    </w:p>
    <w:p w:rsidR="00FA14B3" w:rsidRPr="00FA14B3" w:rsidRDefault="00FA14B3" w:rsidP="00FA14B3">
      <w:pPr>
        <w:suppressAutoHyphens/>
        <w:ind w:firstLine="567"/>
        <w:jc w:val="both"/>
        <w:rPr>
          <w:lang w:eastAsia="ar-SA"/>
        </w:rPr>
      </w:pPr>
      <w:r w:rsidRPr="00FA14B3">
        <w:rPr>
          <w:rFonts w:eastAsia="GOST Type AU"/>
          <w:lang w:eastAsia="ar-SA"/>
        </w:rPr>
        <w:t>Основная часть проекта планировки территории, которая подлежит утверждению, подготовлена в отношении земельных участков, которые предназначены д</w:t>
      </w:r>
      <w:r w:rsidRPr="00FA14B3">
        <w:rPr>
          <w:lang w:eastAsia="ar-SA"/>
        </w:rPr>
        <w:t>ля размещения объекта жилого назначения, а также территорий общего пользования.</w:t>
      </w:r>
    </w:p>
    <w:p w:rsidR="00FA14B3" w:rsidRPr="00FA14B3" w:rsidRDefault="00FA14B3" w:rsidP="00FA14B3">
      <w:pPr>
        <w:suppressAutoHyphens/>
        <w:spacing w:before="240" w:after="240"/>
        <w:jc w:val="center"/>
        <w:rPr>
          <w:i/>
          <w:lang w:eastAsia="ar-SA"/>
        </w:rPr>
      </w:pPr>
      <w:r w:rsidRPr="00FA14B3">
        <w:rPr>
          <w:i/>
          <w:lang w:eastAsia="ar-SA"/>
        </w:rPr>
        <w:t xml:space="preserve">Таблицы </w:t>
      </w:r>
      <w:proofErr w:type="gramStart"/>
      <w:r w:rsidRPr="00FA14B3">
        <w:rPr>
          <w:i/>
          <w:lang w:eastAsia="ar-SA"/>
        </w:rPr>
        <w:t>координат границ зон планируемого размещения объектов капитального строительства</w:t>
      </w:r>
      <w:proofErr w:type="gramEnd"/>
      <w:r w:rsidRPr="00FA14B3">
        <w:rPr>
          <w:i/>
          <w:lang w:eastAsia="ar-SA"/>
        </w:rPr>
        <w:t xml:space="preserve"> </w:t>
      </w:r>
    </w:p>
    <w:tbl>
      <w:tblPr>
        <w:tblW w:w="7821" w:type="dxa"/>
        <w:jc w:val="center"/>
        <w:tblLook w:val="04A0" w:firstRow="1" w:lastRow="0" w:firstColumn="1" w:lastColumn="0" w:noHBand="0" w:noVBand="1"/>
      </w:tblPr>
      <w:tblGrid>
        <w:gridCol w:w="436"/>
        <w:gridCol w:w="1601"/>
        <w:gridCol w:w="1784"/>
        <w:gridCol w:w="340"/>
        <w:gridCol w:w="436"/>
        <w:gridCol w:w="1525"/>
        <w:gridCol w:w="1699"/>
      </w:tblGrid>
      <w:tr w:rsidR="00FA14B3" w:rsidRPr="00FA14B3" w:rsidTr="00545372">
        <w:trPr>
          <w:trHeight w:val="528"/>
          <w:jc w:val="center"/>
        </w:trPr>
        <w:tc>
          <w:tcPr>
            <w:tcW w:w="38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0"/>
                <w:szCs w:val="20"/>
              </w:rPr>
            </w:pPr>
            <w:r w:rsidRPr="00FA14B3">
              <w:rPr>
                <w:b/>
                <w:bCs/>
                <w:color w:val="000000"/>
                <w:sz w:val="20"/>
                <w:szCs w:val="20"/>
              </w:rPr>
              <w:t>Площадь –16158 м²</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36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0"/>
                <w:szCs w:val="20"/>
              </w:rPr>
            </w:pPr>
            <w:r w:rsidRPr="00FA14B3">
              <w:rPr>
                <w:b/>
                <w:bCs/>
                <w:color w:val="000000"/>
                <w:sz w:val="20"/>
                <w:szCs w:val="20"/>
              </w:rPr>
              <w:t>Площадь – 5363 м²</w:t>
            </w:r>
          </w:p>
        </w:tc>
      </w:tr>
      <w:tr w:rsidR="00FA14B3" w:rsidRPr="00FA14B3" w:rsidTr="00545372">
        <w:trPr>
          <w:trHeight w:val="672"/>
          <w:jc w:val="center"/>
        </w:trPr>
        <w:tc>
          <w:tcPr>
            <w:tcW w:w="382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0"/>
                <w:szCs w:val="20"/>
              </w:rPr>
            </w:pPr>
            <w:r w:rsidRPr="00FA14B3">
              <w:rPr>
                <w:b/>
                <w:bCs/>
                <w:color w:val="000000"/>
                <w:sz w:val="20"/>
                <w:szCs w:val="20"/>
              </w:rPr>
              <w:t>Многоэтажная жилая застройка (высотная застройка) (2.6)</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36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0"/>
                <w:szCs w:val="20"/>
              </w:rPr>
            </w:pPr>
            <w:r w:rsidRPr="00FA14B3">
              <w:rPr>
                <w:b/>
                <w:bCs/>
                <w:color w:val="000000"/>
                <w:sz w:val="20"/>
                <w:szCs w:val="20"/>
              </w:rPr>
              <w:t>Многоэтажная жилая застройка (высотная застройка) (2.6)</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b/>
                <w:bCs/>
                <w:color w:val="000000"/>
                <w:sz w:val="20"/>
                <w:szCs w:val="20"/>
              </w:rPr>
            </w:pPr>
            <w:r w:rsidRPr="00FA14B3">
              <w:rPr>
                <w:b/>
                <w:bCs/>
                <w:color w:val="000000"/>
                <w:sz w:val="20"/>
                <w:szCs w:val="20"/>
              </w:rPr>
              <w:t>№</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b/>
                <w:bCs/>
                <w:color w:val="000000"/>
                <w:sz w:val="22"/>
                <w:szCs w:val="22"/>
              </w:rPr>
            </w:pPr>
            <w:r w:rsidRPr="00FA14B3">
              <w:rPr>
                <w:b/>
                <w:bCs/>
                <w:color w:val="000000"/>
                <w:sz w:val="22"/>
                <w:szCs w:val="22"/>
              </w:rPr>
              <w:t>X</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b/>
                <w:bCs/>
                <w:color w:val="000000"/>
                <w:sz w:val="22"/>
                <w:szCs w:val="22"/>
              </w:rPr>
            </w:pPr>
            <w:r w:rsidRPr="00FA14B3">
              <w:rPr>
                <w:b/>
                <w:bCs/>
                <w:color w:val="000000"/>
                <w:sz w:val="22"/>
                <w:szCs w:val="22"/>
              </w:rPr>
              <w:t>Y</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b/>
                <w:bCs/>
                <w:color w:val="000000"/>
                <w:sz w:val="20"/>
                <w:szCs w:val="20"/>
              </w:rPr>
            </w:pPr>
            <w:r w:rsidRPr="00FA14B3">
              <w:rPr>
                <w:b/>
                <w:bCs/>
                <w:color w:val="000000"/>
                <w:sz w:val="20"/>
                <w:szCs w:val="20"/>
              </w:rPr>
              <w:t>№</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b/>
                <w:bCs/>
                <w:color w:val="000000"/>
                <w:sz w:val="22"/>
                <w:szCs w:val="22"/>
              </w:rPr>
            </w:pPr>
            <w:r w:rsidRPr="00FA14B3">
              <w:rPr>
                <w:b/>
                <w:bCs/>
                <w:color w:val="000000"/>
                <w:sz w:val="22"/>
                <w:szCs w:val="22"/>
              </w:rPr>
              <w:t>X</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b/>
                <w:bCs/>
                <w:color w:val="000000"/>
                <w:sz w:val="22"/>
                <w:szCs w:val="22"/>
              </w:rPr>
            </w:pPr>
            <w:r w:rsidRPr="00FA14B3">
              <w:rPr>
                <w:b/>
                <w:bCs/>
                <w:color w:val="000000"/>
                <w:sz w:val="22"/>
                <w:szCs w:val="22"/>
              </w:rPr>
              <w:t>Y</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454450.86</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3288633.87</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454300.35</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3288585.03</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454451.48</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3288629.48</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454294.91</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3288624.13</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454454.79</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3288605.82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454293.58</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3288623.86</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454441.2</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3288604.39</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454287.15</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3288622.49</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5</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454441.73</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3288599.41</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5</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454283.18</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3288642.19</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6</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454441.99</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3288596.92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6</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454264.25</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3288639.64</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7</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454442.29</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3288594.24</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7</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454228.62</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3288635.42</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8</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454440.11</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3288591.77</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8</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454223.62</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3288671.61</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9</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454443.83</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3288569.06</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9</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454245.4</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3288674.74</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10</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454449.26</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3288569.54</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10</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454269.83</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3288678.11</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11</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454452.29</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3288569.81</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11</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454278.69</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3288678.22</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12</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454455.63</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3288564.94</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12</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454279.58</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3288670.49</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13</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454457.83</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3288551.82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13</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454282.74</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3288670.59</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14</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454463.42</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3288546.78</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14</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454291.35</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3288673.49</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15</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454465.12</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3288536.12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15</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454293.26</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3288673.95</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16</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454502.92</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3288543.83</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16</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454294.19</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3288666.04</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17</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454489.7</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3288634.82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17</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454300.51</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3288667.36</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18</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454489.00</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3288639.62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18</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454310.24</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3288669.34</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19</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454473.88</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3288743.72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19</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454312.87</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3288669.88</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20</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454374.05</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3288727.95</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20</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454313.86</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3288664.39</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21</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454374.15</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3288727.46</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21</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454318.78</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3288654.02</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22</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454359.21</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3288725.25</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22</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454321.7</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3288633.32</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23</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454327.77</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3288720.20</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23</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454337.32</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3288635.6</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lastRenderedPageBreak/>
              <w:t>24</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454331.66</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3288695.43</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24</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454339.87</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3288619.81</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25</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454337.84</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3288683.56</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25</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454336.54</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3288589.54</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26</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454340.63</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3288667.76</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26</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454329.05</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3288588.61</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27</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454340.72</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3288667.32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525"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454300.35</w:t>
            </w:r>
          </w:p>
        </w:tc>
        <w:tc>
          <w:tcPr>
            <w:tcW w:w="1699"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3288585.03</w:t>
            </w: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28</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454343.18</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3288653.18</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29</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454345.83</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3288638.11</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30</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454345.79</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3288638.1</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31</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454348.46</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3288623.04</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454374.17</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3288628.26</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33</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454382.31</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3288629.92</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34</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454379.45</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3288644.68</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35</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454386.40</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3288646.18</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36</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454385.97</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3288650.04</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37</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454384.12</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3288660.70</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38</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454381.53</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3288675.90</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39</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454382.52</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3288676.09</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40</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454383.68</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3288675.09</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41</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454444.46</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3288679.48</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r w:rsidR="00FA14B3" w:rsidRPr="00FA14B3" w:rsidTr="00545372">
        <w:trPr>
          <w:trHeight w:val="288"/>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601"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454450.86</w:t>
            </w:r>
          </w:p>
        </w:tc>
        <w:tc>
          <w:tcPr>
            <w:tcW w:w="1784" w:type="dxa"/>
            <w:tcBorders>
              <w:top w:val="nil"/>
              <w:left w:val="nil"/>
              <w:bottom w:val="single" w:sz="4" w:space="0" w:color="auto"/>
              <w:right w:val="single" w:sz="4" w:space="0" w:color="auto"/>
            </w:tcBorders>
            <w:shd w:val="clear" w:color="auto" w:fill="auto"/>
            <w:noWrap/>
            <w:vAlign w:val="center"/>
            <w:hideMark/>
          </w:tcPr>
          <w:p w:rsidR="00FA14B3" w:rsidRPr="00FA14B3" w:rsidRDefault="00FA14B3" w:rsidP="00FA14B3">
            <w:pPr>
              <w:jc w:val="center"/>
              <w:rPr>
                <w:color w:val="000000"/>
                <w:sz w:val="22"/>
                <w:szCs w:val="22"/>
              </w:rPr>
            </w:pPr>
            <w:r w:rsidRPr="00FA14B3">
              <w:rPr>
                <w:color w:val="000000"/>
                <w:sz w:val="22"/>
                <w:szCs w:val="22"/>
              </w:rPr>
              <w:t>3288633.87</w:t>
            </w:r>
          </w:p>
        </w:tc>
        <w:tc>
          <w:tcPr>
            <w:tcW w:w="340"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436"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525"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c>
          <w:tcPr>
            <w:tcW w:w="1699" w:type="dxa"/>
            <w:tcBorders>
              <w:top w:val="nil"/>
              <w:left w:val="nil"/>
              <w:bottom w:val="nil"/>
              <w:right w:val="nil"/>
            </w:tcBorders>
            <w:shd w:val="clear" w:color="auto" w:fill="auto"/>
            <w:noWrap/>
            <w:vAlign w:val="bottom"/>
            <w:hideMark/>
          </w:tcPr>
          <w:p w:rsidR="00FA14B3" w:rsidRPr="00FA14B3" w:rsidRDefault="00FA14B3" w:rsidP="00FA14B3">
            <w:pPr>
              <w:rPr>
                <w:rFonts w:ascii="Calibri" w:hAnsi="Calibri"/>
                <w:color w:val="000000"/>
                <w:sz w:val="22"/>
                <w:szCs w:val="22"/>
              </w:rPr>
            </w:pPr>
          </w:p>
        </w:tc>
      </w:tr>
    </w:tbl>
    <w:p w:rsidR="00FA14B3" w:rsidRPr="00FA14B3" w:rsidRDefault="00FA14B3" w:rsidP="00FA14B3">
      <w:pPr>
        <w:tabs>
          <w:tab w:val="left" w:pos="1418"/>
        </w:tabs>
        <w:suppressAutoHyphens/>
        <w:ind w:firstLine="567"/>
        <w:jc w:val="both"/>
        <w:rPr>
          <w:lang w:eastAsia="ar-SA"/>
        </w:rPr>
      </w:pPr>
    </w:p>
    <w:p w:rsidR="00FA14B3" w:rsidRPr="00FA14B3" w:rsidRDefault="00FA14B3" w:rsidP="00FA14B3">
      <w:pPr>
        <w:tabs>
          <w:tab w:val="left" w:pos="1418"/>
        </w:tabs>
        <w:suppressAutoHyphens/>
        <w:ind w:firstLine="567"/>
        <w:jc w:val="both"/>
        <w:rPr>
          <w:lang w:eastAsia="ar-SA"/>
        </w:rPr>
      </w:pPr>
      <w:r w:rsidRPr="00FA14B3">
        <w:rPr>
          <w:lang w:eastAsia="ar-SA"/>
        </w:rPr>
        <w:t xml:space="preserve">В части планировочного элемента квартала 232 предусмотрено комплексное развитие территории по инициативе правообладателя в соответствии </w:t>
      </w:r>
      <w:proofErr w:type="gramStart"/>
      <w:r w:rsidRPr="00FA14B3">
        <w:rPr>
          <w:lang w:eastAsia="ar-SA"/>
        </w:rPr>
        <w:t>с</w:t>
      </w:r>
      <w:proofErr w:type="gramEnd"/>
      <w:r w:rsidRPr="00FA14B3">
        <w:rPr>
          <w:lang w:eastAsia="ar-SA"/>
        </w:rPr>
        <w:t xml:space="preserve"> </w:t>
      </w:r>
      <w:proofErr w:type="gramStart"/>
      <w:r w:rsidRPr="00FA14B3">
        <w:rPr>
          <w:lang w:eastAsia="ar-SA"/>
        </w:rPr>
        <w:t>мастер</w:t>
      </w:r>
      <w:proofErr w:type="gramEnd"/>
      <w:r w:rsidRPr="00FA14B3">
        <w:rPr>
          <w:lang w:eastAsia="ar-SA"/>
        </w:rPr>
        <w:t xml:space="preserve"> планом шифр 28-2022-855КРТ.</w:t>
      </w:r>
    </w:p>
    <w:p w:rsidR="004A523F" w:rsidRPr="008C177E" w:rsidRDefault="004A523F" w:rsidP="004A523F">
      <w:pPr>
        <w:tabs>
          <w:tab w:val="left" w:pos="1418"/>
        </w:tabs>
        <w:ind w:firstLine="567"/>
        <w:jc w:val="both"/>
      </w:pPr>
    </w:p>
    <w:p w:rsidR="004A523F" w:rsidRPr="00B96DD9" w:rsidRDefault="004A523F" w:rsidP="004A523F">
      <w:pPr>
        <w:tabs>
          <w:tab w:val="left" w:pos="1418"/>
        </w:tabs>
        <w:autoSpaceDE w:val="0"/>
        <w:spacing w:before="240" w:after="200"/>
        <w:ind w:firstLine="567"/>
        <w:jc w:val="center"/>
        <w:outlineLvl w:val="1"/>
        <w:rPr>
          <w:rFonts w:eastAsia="GOST Type AU"/>
          <w:b/>
        </w:rPr>
      </w:pPr>
      <w:bookmarkStart w:id="6" w:name="_Toc74392146"/>
      <w:r>
        <w:rPr>
          <w:rFonts w:eastAsia="GOST Type AU"/>
          <w:b/>
        </w:rPr>
        <w:t>1</w:t>
      </w:r>
      <w:r w:rsidRPr="00B96DD9">
        <w:rPr>
          <w:rFonts w:eastAsia="GOST Type AU"/>
          <w:b/>
        </w:rPr>
        <w:t xml:space="preserve">.2. </w:t>
      </w:r>
      <w:bookmarkEnd w:id="2"/>
      <w:r w:rsidRPr="00B96DD9">
        <w:rPr>
          <w:rFonts w:eastAsia="GOST Type AU"/>
          <w:b/>
        </w:rPr>
        <w:t>Информация о плотности и параметрах застройки территории</w:t>
      </w:r>
      <w:bookmarkEnd w:id="3"/>
      <w:bookmarkEnd w:id="4"/>
      <w:bookmarkEnd w:id="6"/>
    </w:p>
    <w:p w:rsidR="00FA14B3" w:rsidRPr="00FA14B3" w:rsidRDefault="00FA14B3" w:rsidP="00FA14B3">
      <w:pPr>
        <w:suppressAutoHyphens/>
        <w:ind w:firstLine="567"/>
        <w:jc w:val="both"/>
        <w:rPr>
          <w:i/>
          <w:iCs/>
          <w:u w:val="single"/>
        </w:rPr>
      </w:pPr>
      <w:bookmarkStart w:id="7" w:name="_Hlk59878147"/>
      <w:r w:rsidRPr="00FA14B3">
        <w:rPr>
          <w:i/>
          <w:iCs/>
          <w:u w:val="single"/>
        </w:rPr>
        <w:t>Территориальная зона Ж-3:</w:t>
      </w:r>
    </w:p>
    <w:p w:rsidR="00FA14B3" w:rsidRPr="00FA14B3" w:rsidRDefault="00FA14B3" w:rsidP="00FA14B3">
      <w:pPr>
        <w:tabs>
          <w:tab w:val="left" w:pos="1418"/>
        </w:tabs>
        <w:suppressAutoHyphens/>
        <w:ind w:firstLine="567"/>
        <w:jc w:val="both"/>
        <w:rPr>
          <w:lang w:eastAsia="ar-SA"/>
        </w:rPr>
      </w:pPr>
      <w:r w:rsidRPr="00FA14B3">
        <w:rPr>
          <w:lang w:eastAsia="ar-SA"/>
        </w:rPr>
        <w:t>Проектные показатели плотности застройки определены на основании чертежа планировки территории и не превышают:</w:t>
      </w:r>
    </w:p>
    <w:p w:rsidR="00FA14B3" w:rsidRPr="00FA14B3" w:rsidRDefault="00FA14B3" w:rsidP="00FA14B3">
      <w:pPr>
        <w:tabs>
          <w:tab w:val="left" w:pos="1418"/>
        </w:tabs>
        <w:suppressAutoHyphens/>
        <w:ind w:firstLine="567"/>
        <w:jc w:val="both"/>
        <w:rPr>
          <w:lang w:eastAsia="ar-SA"/>
        </w:rPr>
      </w:pPr>
      <w:r w:rsidRPr="00FA14B3">
        <w:rPr>
          <w:lang w:eastAsia="ar-SA"/>
        </w:rPr>
        <w:t>Коэффициент застройки –0,6;</w:t>
      </w:r>
    </w:p>
    <w:p w:rsidR="00FA14B3" w:rsidRPr="00FA14B3" w:rsidRDefault="00FA14B3" w:rsidP="00FA14B3">
      <w:pPr>
        <w:tabs>
          <w:tab w:val="left" w:pos="1418"/>
        </w:tabs>
        <w:suppressAutoHyphens/>
        <w:ind w:firstLine="567"/>
        <w:jc w:val="both"/>
        <w:rPr>
          <w:lang w:eastAsia="ar-SA"/>
        </w:rPr>
      </w:pPr>
      <w:r w:rsidRPr="00FA14B3">
        <w:rPr>
          <w:lang w:eastAsia="ar-SA"/>
        </w:rPr>
        <w:t>Коэффициент плотности застройки – 3,0.</w:t>
      </w:r>
    </w:p>
    <w:p w:rsidR="00FA14B3" w:rsidRPr="00FA14B3" w:rsidRDefault="00FA14B3" w:rsidP="00FA14B3">
      <w:pPr>
        <w:tabs>
          <w:tab w:val="left" w:pos="1418"/>
        </w:tabs>
        <w:suppressAutoHyphens/>
        <w:ind w:firstLine="567"/>
        <w:jc w:val="both"/>
        <w:rPr>
          <w:szCs w:val="20"/>
          <w:u w:val="single"/>
        </w:rPr>
      </w:pPr>
      <w:r w:rsidRPr="00FA14B3">
        <w:rPr>
          <w:i/>
        </w:rPr>
        <w:t xml:space="preserve">Для участков с видом разрешённого использования: </w:t>
      </w:r>
      <w:r w:rsidRPr="00FA14B3">
        <w:rPr>
          <w:i/>
          <w:szCs w:val="20"/>
        </w:rPr>
        <w:t>Многоэтажная жилая застройка (высотная застройка) (2.6):</w:t>
      </w:r>
    </w:p>
    <w:p w:rsidR="00FA14B3" w:rsidRPr="00FA14B3" w:rsidRDefault="00FA14B3" w:rsidP="00FA14B3">
      <w:pPr>
        <w:tabs>
          <w:tab w:val="left" w:pos="1418"/>
        </w:tabs>
        <w:suppressAutoHyphens/>
        <w:ind w:firstLine="567"/>
        <w:jc w:val="both"/>
        <w:rPr>
          <w:szCs w:val="20"/>
        </w:rPr>
      </w:pPr>
      <w:r w:rsidRPr="00FA14B3">
        <w:rPr>
          <w:szCs w:val="20"/>
        </w:rPr>
        <w:t xml:space="preserve"> - этажность для многоквартирных жилых домов: </w:t>
      </w:r>
      <w:proofErr w:type="gramStart"/>
      <w:r w:rsidRPr="00FA14B3">
        <w:rPr>
          <w:szCs w:val="20"/>
        </w:rPr>
        <w:t>минимальное</w:t>
      </w:r>
      <w:proofErr w:type="gramEnd"/>
      <w:r w:rsidRPr="00FA14B3">
        <w:rPr>
          <w:szCs w:val="20"/>
        </w:rPr>
        <w:t xml:space="preserve"> – 5 / максимальное – </w:t>
      </w:r>
      <w:r w:rsidRPr="00FA14B3">
        <w:rPr>
          <w:lang w:eastAsia="ar-SA"/>
        </w:rPr>
        <w:t>без ограничения уровня этажности</w:t>
      </w:r>
      <w:r w:rsidRPr="00FA14B3">
        <w:rPr>
          <w:szCs w:val="20"/>
        </w:rPr>
        <w:t>;</w:t>
      </w:r>
    </w:p>
    <w:p w:rsidR="00FA14B3" w:rsidRPr="00FA14B3" w:rsidRDefault="00FA14B3" w:rsidP="00FA14B3">
      <w:pPr>
        <w:suppressAutoHyphens/>
        <w:ind w:firstLine="567"/>
        <w:jc w:val="both"/>
        <w:rPr>
          <w:szCs w:val="20"/>
        </w:rPr>
      </w:pPr>
      <w:r w:rsidRPr="00FA14B3">
        <w:rPr>
          <w:szCs w:val="20"/>
        </w:rPr>
        <w:t>- максимальный процент застройки в границах земельного участка – 40 %;</w:t>
      </w:r>
    </w:p>
    <w:p w:rsidR="00FA14B3" w:rsidRPr="00FA14B3" w:rsidRDefault="00FA14B3" w:rsidP="00FA14B3">
      <w:pPr>
        <w:suppressAutoHyphens/>
        <w:ind w:firstLine="567"/>
        <w:jc w:val="both"/>
        <w:rPr>
          <w:szCs w:val="20"/>
        </w:rPr>
      </w:pPr>
      <w:r w:rsidRPr="00FA14B3">
        <w:rPr>
          <w:szCs w:val="20"/>
        </w:rPr>
        <w:t>- коэффициент плотности застройки – 1,2;</w:t>
      </w:r>
    </w:p>
    <w:p w:rsidR="00FA14B3" w:rsidRPr="00FA14B3" w:rsidRDefault="00FA14B3" w:rsidP="00FA14B3">
      <w:pPr>
        <w:suppressAutoHyphens/>
        <w:ind w:firstLine="567"/>
        <w:jc w:val="both"/>
        <w:rPr>
          <w:szCs w:val="20"/>
        </w:rPr>
      </w:pPr>
      <w:r w:rsidRPr="00FA14B3">
        <w:rPr>
          <w:szCs w:val="20"/>
        </w:rPr>
        <w:t>- минимальный процент озеленения – 16 м</w:t>
      </w:r>
      <w:proofErr w:type="gramStart"/>
      <w:r w:rsidRPr="00FA14B3">
        <w:rPr>
          <w:szCs w:val="20"/>
          <w:vertAlign w:val="superscript"/>
        </w:rPr>
        <w:t>2</w:t>
      </w:r>
      <w:proofErr w:type="gramEnd"/>
      <w:r w:rsidRPr="00FA14B3">
        <w:rPr>
          <w:szCs w:val="20"/>
        </w:rPr>
        <w:t xml:space="preserve"> на 100 м</w:t>
      </w:r>
      <w:r w:rsidRPr="00FA14B3">
        <w:rPr>
          <w:szCs w:val="20"/>
          <w:vertAlign w:val="superscript"/>
        </w:rPr>
        <w:t>2</w:t>
      </w:r>
      <w:r w:rsidRPr="00FA14B3">
        <w:rPr>
          <w:szCs w:val="20"/>
        </w:rPr>
        <w:t xml:space="preserve"> общей площади квартир жилого дома.</w:t>
      </w:r>
    </w:p>
    <w:p w:rsidR="00FA14B3" w:rsidRPr="00FA14B3" w:rsidRDefault="00FA14B3" w:rsidP="00FA14B3">
      <w:pPr>
        <w:suppressAutoHyphens/>
        <w:ind w:firstLine="567"/>
        <w:jc w:val="both"/>
        <w:rPr>
          <w:i/>
          <w:szCs w:val="20"/>
        </w:rPr>
      </w:pPr>
      <w:r w:rsidRPr="00FA14B3">
        <w:rPr>
          <w:i/>
        </w:rPr>
        <w:t>Для участков с видом разрешённого использования:</w:t>
      </w:r>
      <w:r w:rsidRPr="00FA14B3">
        <w:rPr>
          <w:i/>
          <w:szCs w:val="20"/>
        </w:rPr>
        <w:t xml:space="preserve"> Деловое управление (4.1):</w:t>
      </w:r>
    </w:p>
    <w:p w:rsidR="00FA14B3" w:rsidRPr="00FA14B3" w:rsidRDefault="00FA14B3" w:rsidP="00FA14B3">
      <w:pPr>
        <w:tabs>
          <w:tab w:val="left" w:pos="1418"/>
        </w:tabs>
        <w:suppressAutoHyphens/>
        <w:ind w:firstLine="567"/>
        <w:jc w:val="both"/>
        <w:rPr>
          <w:szCs w:val="20"/>
        </w:rPr>
      </w:pPr>
      <w:r w:rsidRPr="00FA14B3">
        <w:rPr>
          <w:szCs w:val="20"/>
        </w:rPr>
        <w:t>- этажность – не более 5;</w:t>
      </w:r>
    </w:p>
    <w:p w:rsidR="00FA14B3" w:rsidRPr="00FA14B3" w:rsidRDefault="00FA14B3" w:rsidP="00FA14B3">
      <w:pPr>
        <w:suppressAutoHyphens/>
        <w:ind w:firstLine="567"/>
        <w:jc w:val="both"/>
        <w:rPr>
          <w:szCs w:val="20"/>
        </w:rPr>
      </w:pPr>
      <w:r w:rsidRPr="00FA14B3">
        <w:rPr>
          <w:szCs w:val="20"/>
        </w:rPr>
        <w:t>- максимальный процент застройки в границах земельного участка – 80 %;</w:t>
      </w:r>
    </w:p>
    <w:p w:rsidR="00FA14B3" w:rsidRPr="00FA14B3" w:rsidRDefault="00FA14B3" w:rsidP="00FA14B3">
      <w:pPr>
        <w:suppressAutoHyphens/>
        <w:ind w:firstLine="567"/>
        <w:jc w:val="both"/>
        <w:rPr>
          <w:szCs w:val="20"/>
        </w:rPr>
      </w:pPr>
      <w:r w:rsidRPr="00FA14B3">
        <w:rPr>
          <w:szCs w:val="20"/>
        </w:rPr>
        <w:t>- коэффициент плотности застройки – 2,4;</w:t>
      </w:r>
    </w:p>
    <w:p w:rsidR="00FA14B3" w:rsidRPr="00FA14B3" w:rsidRDefault="00FA14B3" w:rsidP="00FA14B3">
      <w:pPr>
        <w:suppressAutoHyphens/>
        <w:ind w:firstLine="567"/>
        <w:jc w:val="both"/>
        <w:rPr>
          <w:szCs w:val="20"/>
        </w:rPr>
      </w:pPr>
      <w:r w:rsidRPr="00FA14B3">
        <w:rPr>
          <w:szCs w:val="20"/>
        </w:rPr>
        <w:t>- минимальный процент озеленения – 15 %.</w:t>
      </w:r>
    </w:p>
    <w:p w:rsidR="00FA14B3" w:rsidRPr="00FA14B3" w:rsidRDefault="00FA14B3" w:rsidP="00FA14B3">
      <w:pPr>
        <w:suppressAutoHyphens/>
        <w:ind w:firstLine="567"/>
        <w:jc w:val="both"/>
        <w:rPr>
          <w:i/>
          <w:iCs/>
          <w:u w:val="single"/>
        </w:rPr>
      </w:pPr>
    </w:p>
    <w:p w:rsidR="00FA14B3" w:rsidRPr="00FA14B3" w:rsidRDefault="00FA14B3" w:rsidP="00FA14B3">
      <w:pPr>
        <w:suppressAutoHyphens/>
        <w:ind w:firstLine="567"/>
        <w:jc w:val="both"/>
        <w:rPr>
          <w:szCs w:val="20"/>
          <w:u w:val="single"/>
        </w:rPr>
      </w:pPr>
      <w:r w:rsidRPr="00FA14B3">
        <w:rPr>
          <w:i/>
          <w:iCs/>
          <w:u w:val="single"/>
        </w:rPr>
        <w:t>Территориальная зона Ж-4:</w:t>
      </w:r>
    </w:p>
    <w:p w:rsidR="00FA14B3" w:rsidRPr="00FA14B3" w:rsidRDefault="00FA14B3" w:rsidP="00FA14B3">
      <w:pPr>
        <w:tabs>
          <w:tab w:val="left" w:pos="1418"/>
        </w:tabs>
        <w:suppressAutoHyphens/>
        <w:ind w:firstLine="567"/>
        <w:jc w:val="both"/>
        <w:rPr>
          <w:lang w:eastAsia="ar-SA"/>
        </w:rPr>
      </w:pPr>
      <w:r w:rsidRPr="00FA14B3">
        <w:rPr>
          <w:lang w:eastAsia="ar-SA"/>
        </w:rPr>
        <w:t>Проектные показатели плотности застройки определены на основании чертежа планировки территории и не превышают:</w:t>
      </w:r>
    </w:p>
    <w:p w:rsidR="00FA14B3" w:rsidRPr="00FA14B3" w:rsidRDefault="00FA14B3" w:rsidP="00FA14B3">
      <w:pPr>
        <w:tabs>
          <w:tab w:val="left" w:pos="1418"/>
        </w:tabs>
        <w:suppressAutoHyphens/>
        <w:ind w:firstLine="567"/>
        <w:jc w:val="both"/>
        <w:rPr>
          <w:lang w:eastAsia="ar-SA"/>
        </w:rPr>
      </w:pPr>
      <w:r w:rsidRPr="00FA14B3">
        <w:rPr>
          <w:lang w:eastAsia="ar-SA"/>
        </w:rPr>
        <w:t>Коэффициент застройки – 0,6;</w:t>
      </w:r>
    </w:p>
    <w:p w:rsidR="00FA14B3" w:rsidRPr="00FA14B3" w:rsidRDefault="00FA14B3" w:rsidP="00FA14B3">
      <w:pPr>
        <w:tabs>
          <w:tab w:val="left" w:pos="1418"/>
        </w:tabs>
        <w:suppressAutoHyphens/>
        <w:ind w:firstLine="567"/>
        <w:jc w:val="both"/>
        <w:rPr>
          <w:lang w:eastAsia="ar-SA"/>
        </w:rPr>
      </w:pPr>
      <w:r w:rsidRPr="00FA14B3">
        <w:rPr>
          <w:lang w:eastAsia="ar-SA"/>
        </w:rPr>
        <w:t>Коэффициент плотности застройки – 3,0.</w:t>
      </w:r>
    </w:p>
    <w:p w:rsidR="00FA14B3" w:rsidRPr="00FA14B3" w:rsidRDefault="00FA14B3" w:rsidP="00FA14B3">
      <w:pPr>
        <w:tabs>
          <w:tab w:val="left" w:pos="1418"/>
        </w:tabs>
        <w:suppressAutoHyphens/>
        <w:ind w:firstLine="567"/>
        <w:jc w:val="both"/>
        <w:rPr>
          <w:i/>
          <w:szCs w:val="20"/>
        </w:rPr>
      </w:pPr>
      <w:r w:rsidRPr="00FA14B3">
        <w:rPr>
          <w:i/>
        </w:rPr>
        <w:t>Для участков с видом разрешённого использования:</w:t>
      </w:r>
      <w:r w:rsidRPr="00FA14B3">
        <w:rPr>
          <w:i/>
          <w:szCs w:val="20"/>
        </w:rPr>
        <w:t xml:space="preserve"> Для индивидуального жилищного строительства (2.1):</w:t>
      </w:r>
    </w:p>
    <w:p w:rsidR="00FA14B3" w:rsidRPr="00FA14B3" w:rsidRDefault="00FA14B3" w:rsidP="00FA14B3">
      <w:pPr>
        <w:tabs>
          <w:tab w:val="left" w:pos="1418"/>
        </w:tabs>
        <w:suppressAutoHyphens/>
        <w:ind w:firstLine="567"/>
        <w:jc w:val="both"/>
        <w:rPr>
          <w:szCs w:val="20"/>
        </w:rPr>
      </w:pPr>
      <w:r w:rsidRPr="00FA14B3">
        <w:rPr>
          <w:szCs w:val="20"/>
        </w:rPr>
        <w:lastRenderedPageBreak/>
        <w:t>- этажность – не более 3;</w:t>
      </w:r>
    </w:p>
    <w:p w:rsidR="00FA14B3" w:rsidRPr="00FA14B3" w:rsidRDefault="00FA14B3" w:rsidP="00FA14B3">
      <w:pPr>
        <w:suppressAutoHyphens/>
        <w:ind w:firstLine="567"/>
        <w:jc w:val="both"/>
        <w:rPr>
          <w:szCs w:val="20"/>
        </w:rPr>
      </w:pPr>
      <w:r w:rsidRPr="00FA14B3">
        <w:rPr>
          <w:szCs w:val="20"/>
        </w:rPr>
        <w:t>- максимальный процент застройки в границах земельного участка – 20 %;</w:t>
      </w:r>
    </w:p>
    <w:p w:rsidR="00FA14B3" w:rsidRPr="00FA14B3" w:rsidRDefault="00FA14B3" w:rsidP="00FA14B3">
      <w:pPr>
        <w:suppressAutoHyphens/>
        <w:ind w:firstLine="567"/>
        <w:jc w:val="both"/>
        <w:rPr>
          <w:szCs w:val="20"/>
        </w:rPr>
      </w:pPr>
      <w:r w:rsidRPr="00FA14B3">
        <w:rPr>
          <w:szCs w:val="20"/>
        </w:rPr>
        <w:t>- коэффициент плотности застройки – 0,4;</w:t>
      </w:r>
    </w:p>
    <w:p w:rsidR="00FA14B3" w:rsidRPr="00FA14B3" w:rsidRDefault="00FA14B3" w:rsidP="00FA14B3">
      <w:pPr>
        <w:tabs>
          <w:tab w:val="left" w:pos="1418"/>
        </w:tabs>
        <w:suppressAutoHyphens/>
        <w:ind w:firstLine="567"/>
        <w:jc w:val="both"/>
        <w:rPr>
          <w:szCs w:val="20"/>
        </w:rPr>
      </w:pPr>
      <w:r w:rsidRPr="00FA14B3">
        <w:rPr>
          <w:szCs w:val="20"/>
        </w:rPr>
        <w:t>- минимальный процент озеленения – 30 %.</w:t>
      </w:r>
    </w:p>
    <w:p w:rsidR="00FA14B3" w:rsidRPr="00FA14B3" w:rsidRDefault="00FA14B3" w:rsidP="00FA14B3">
      <w:pPr>
        <w:tabs>
          <w:tab w:val="left" w:pos="1418"/>
        </w:tabs>
        <w:suppressAutoHyphens/>
        <w:ind w:firstLine="567"/>
        <w:jc w:val="both"/>
        <w:rPr>
          <w:i/>
          <w:szCs w:val="20"/>
        </w:rPr>
      </w:pPr>
      <w:r w:rsidRPr="00FA14B3">
        <w:rPr>
          <w:i/>
        </w:rPr>
        <w:t xml:space="preserve">Для участков с видом разрешённого использования: </w:t>
      </w:r>
      <w:r w:rsidRPr="00FA14B3">
        <w:rPr>
          <w:i/>
          <w:szCs w:val="20"/>
        </w:rPr>
        <w:t>Малоэтажная многоквартирная жилая застройка (2.1.1):</w:t>
      </w:r>
    </w:p>
    <w:p w:rsidR="00FA14B3" w:rsidRPr="00FA14B3" w:rsidRDefault="00FA14B3" w:rsidP="00FA14B3">
      <w:pPr>
        <w:tabs>
          <w:tab w:val="left" w:pos="1418"/>
        </w:tabs>
        <w:suppressAutoHyphens/>
        <w:ind w:firstLine="567"/>
        <w:jc w:val="both"/>
        <w:rPr>
          <w:szCs w:val="20"/>
        </w:rPr>
      </w:pPr>
      <w:r w:rsidRPr="00FA14B3">
        <w:rPr>
          <w:szCs w:val="20"/>
        </w:rPr>
        <w:t>- этажность – минимальная – 3 / максимальная – не более 12;</w:t>
      </w:r>
    </w:p>
    <w:p w:rsidR="00FA14B3" w:rsidRPr="00FA14B3" w:rsidRDefault="00FA14B3" w:rsidP="00FA14B3">
      <w:pPr>
        <w:suppressAutoHyphens/>
        <w:ind w:firstLine="567"/>
        <w:jc w:val="both"/>
        <w:rPr>
          <w:szCs w:val="20"/>
        </w:rPr>
      </w:pPr>
      <w:r w:rsidRPr="00FA14B3">
        <w:rPr>
          <w:szCs w:val="20"/>
        </w:rPr>
        <w:t>- максимальный процент застройки в границах земельного участка – 40 %;</w:t>
      </w:r>
    </w:p>
    <w:p w:rsidR="00FA14B3" w:rsidRPr="00FA14B3" w:rsidRDefault="00FA14B3" w:rsidP="00FA14B3">
      <w:pPr>
        <w:suppressAutoHyphens/>
        <w:ind w:firstLine="567"/>
        <w:jc w:val="both"/>
        <w:rPr>
          <w:szCs w:val="20"/>
        </w:rPr>
      </w:pPr>
      <w:r w:rsidRPr="00FA14B3">
        <w:rPr>
          <w:szCs w:val="20"/>
        </w:rPr>
        <w:t>- коэффициент плотности застройки – 0,8;</w:t>
      </w:r>
    </w:p>
    <w:p w:rsidR="00FA14B3" w:rsidRPr="00FA14B3" w:rsidRDefault="00FA14B3" w:rsidP="00FA14B3">
      <w:pPr>
        <w:tabs>
          <w:tab w:val="left" w:pos="1418"/>
        </w:tabs>
        <w:suppressAutoHyphens/>
        <w:ind w:firstLine="567"/>
        <w:jc w:val="both"/>
        <w:rPr>
          <w:szCs w:val="20"/>
        </w:rPr>
      </w:pPr>
      <w:r w:rsidRPr="00FA14B3">
        <w:rPr>
          <w:szCs w:val="20"/>
        </w:rPr>
        <w:t>- минимальный процент озеленения – 16 м</w:t>
      </w:r>
      <w:proofErr w:type="gramStart"/>
      <w:r w:rsidRPr="00FA14B3">
        <w:rPr>
          <w:szCs w:val="20"/>
          <w:vertAlign w:val="superscript"/>
        </w:rPr>
        <w:t>2</w:t>
      </w:r>
      <w:proofErr w:type="gramEnd"/>
      <w:r w:rsidRPr="00FA14B3">
        <w:rPr>
          <w:szCs w:val="20"/>
        </w:rPr>
        <w:t xml:space="preserve"> на 100 м</w:t>
      </w:r>
      <w:r w:rsidRPr="00FA14B3">
        <w:rPr>
          <w:szCs w:val="20"/>
          <w:vertAlign w:val="superscript"/>
        </w:rPr>
        <w:t>2</w:t>
      </w:r>
      <w:r w:rsidRPr="00FA14B3">
        <w:rPr>
          <w:szCs w:val="20"/>
        </w:rPr>
        <w:t xml:space="preserve"> общей площади квартир жилого дома.</w:t>
      </w:r>
    </w:p>
    <w:p w:rsidR="00FA14B3" w:rsidRPr="00FA14B3" w:rsidRDefault="00FA14B3" w:rsidP="00FA14B3">
      <w:pPr>
        <w:suppressAutoHyphens/>
        <w:ind w:firstLine="567"/>
        <w:jc w:val="both"/>
        <w:rPr>
          <w:szCs w:val="20"/>
        </w:rPr>
      </w:pPr>
      <w:r w:rsidRPr="00FA14B3">
        <w:rPr>
          <w:i/>
        </w:rPr>
        <w:t xml:space="preserve">Для участков с видом разрешённого использования: </w:t>
      </w:r>
      <w:r w:rsidRPr="00FA14B3">
        <w:rPr>
          <w:i/>
          <w:szCs w:val="20"/>
        </w:rPr>
        <w:t>Многоэтажная жилая застройка (высотная застройка) (2.6):</w:t>
      </w:r>
    </w:p>
    <w:p w:rsidR="00FA14B3" w:rsidRPr="00FA14B3" w:rsidRDefault="00FA14B3" w:rsidP="00FA14B3">
      <w:pPr>
        <w:tabs>
          <w:tab w:val="left" w:pos="1418"/>
        </w:tabs>
        <w:suppressAutoHyphens/>
        <w:ind w:firstLine="567"/>
        <w:jc w:val="both"/>
        <w:rPr>
          <w:szCs w:val="20"/>
        </w:rPr>
      </w:pPr>
      <w:r w:rsidRPr="00FA14B3">
        <w:rPr>
          <w:szCs w:val="20"/>
        </w:rPr>
        <w:t>- этажность – минимальная – 3 / максимальная – не более 12;</w:t>
      </w:r>
    </w:p>
    <w:p w:rsidR="00FA14B3" w:rsidRPr="00FA14B3" w:rsidRDefault="00FA14B3" w:rsidP="00FA14B3">
      <w:pPr>
        <w:suppressAutoHyphens/>
        <w:ind w:firstLine="567"/>
        <w:jc w:val="both"/>
        <w:rPr>
          <w:szCs w:val="20"/>
        </w:rPr>
      </w:pPr>
      <w:r w:rsidRPr="00FA14B3">
        <w:rPr>
          <w:szCs w:val="20"/>
        </w:rPr>
        <w:t>- максимальный процент застройки в границах земельного участка – 40 %;</w:t>
      </w:r>
    </w:p>
    <w:p w:rsidR="00FA14B3" w:rsidRPr="00FA14B3" w:rsidRDefault="00FA14B3" w:rsidP="00FA14B3">
      <w:pPr>
        <w:suppressAutoHyphens/>
        <w:ind w:firstLine="567"/>
        <w:jc w:val="both"/>
        <w:rPr>
          <w:szCs w:val="20"/>
        </w:rPr>
      </w:pPr>
      <w:r w:rsidRPr="00FA14B3">
        <w:rPr>
          <w:szCs w:val="20"/>
        </w:rPr>
        <w:t>- коэффициент плотности застройки – 1,2;</w:t>
      </w:r>
    </w:p>
    <w:p w:rsidR="00FA14B3" w:rsidRPr="00FA14B3" w:rsidRDefault="00FA14B3" w:rsidP="00FA14B3">
      <w:pPr>
        <w:tabs>
          <w:tab w:val="left" w:pos="1418"/>
        </w:tabs>
        <w:suppressAutoHyphens/>
        <w:ind w:firstLine="567"/>
        <w:jc w:val="both"/>
        <w:rPr>
          <w:szCs w:val="20"/>
        </w:rPr>
      </w:pPr>
      <w:r w:rsidRPr="00FA14B3">
        <w:rPr>
          <w:szCs w:val="20"/>
        </w:rPr>
        <w:t>- минимальный процент озеленения – 16 м</w:t>
      </w:r>
      <w:proofErr w:type="gramStart"/>
      <w:r w:rsidRPr="00FA14B3">
        <w:rPr>
          <w:szCs w:val="20"/>
          <w:vertAlign w:val="superscript"/>
        </w:rPr>
        <w:t>2</w:t>
      </w:r>
      <w:proofErr w:type="gramEnd"/>
      <w:r w:rsidRPr="00FA14B3">
        <w:rPr>
          <w:szCs w:val="20"/>
        </w:rPr>
        <w:t xml:space="preserve"> на 100 м</w:t>
      </w:r>
      <w:r w:rsidRPr="00FA14B3">
        <w:rPr>
          <w:szCs w:val="20"/>
          <w:vertAlign w:val="superscript"/>
        </w:rPr>
        <w:t>2</w:t>
      </w:r>
      <w:r w:rsidRPr="00FA14B3">
        <w:rPr>
          <w:szCs w:val="20"/>
        </w:rPr>
        <w:t xml:space="preserve"> общей площади квартир жилого дома.</w:t>
      </w:r>
    </w:p>
    <w:p w:rsidR="00FA14B3" w:rsidRPr="00FA14B3" w:rsidRDefault="00FA14B3" w:rsidP="00FA14B3">
      <w:pPr>
        <w:tabs>
          <w:tab w:val="left" w:pos="1418"/>
        </w:tabs>
        <w:suppressAutoHyphens/>
        <w:ind w:firstLine="567"/>
        <w:jc w:val="both"/>
        <w:rPr>
          <w:i/>
          <w:szCs w:val="20"/>
        </w:rPr>
      </w:pPr>
      <w:r w:rsidRPr="00FA14B3">
        <w:rPr>
          <w:i/>
        </w:rPr>
        <w:t xml:space="preserve">Для участков с видом разрешённого использования: </w:t>
      </w:r>
      <w:r w:rsidRPr="00FA14B3">
        <w:rPr>
          <w:i/>
          <w:szCs w:val="20"/>
        </w:rPr>
        <w:t>Деловое управление (4.1):</w:t>
      </w:r>
    </w:p>
    <w:p w:rsidR="00FA14B3" w:rsidRPr="00FA14B3" w:rsidRDefault="00FA14B3" w:rsidP="00FA14B3">
      <w:pPr>
        <w:tabs>
          <w:tab w:val="left" w:pos="1418"/>
        </w:tabs>
        <w:suppressAutoHyphens/>
        <w:ind w:firstLine="567"/>
        <w:jc w:val="both"/>
        <w:rPr>
          <w:szCs w:val="20"/>
        </w:rPr>
      </w:pPr>
      <w:r w:rsidRPr="00FA14B3">
        <w:rPr>
          <w:szCs w:val="20"/>
        </w:rPr>
        <w:t>- этажность – не более 5;</w:t>
      </w:r>
    </w:p>
    <w:p w:rsidR="00FA14B3" w:rsidRPr="00FA14B3" w:rsidRDefault="00FA14B3" w:rsidP="00FA14B3">
      <w:pPr>
        <w:suppressAutoHyphens/>
        <w:ind w:firstLine="567"/>
        <w:jc w:val="both"/>
        <w:rPr>
          <w:szCs w:val="20"/>
        </w:rPr>
      </w:pPr>
      <w:r w:rsidRPr="00FA14B3">
        <w:rPr>
          <w:szCs w:val="20"/>
        </w:rPr>
        <w:t>- максимальный процент застройки в границах земельного участка – 80 %;</w:t>
      </w:r>
    </w:p>
    <w:p w:rsidR="00FA14B3" w:rsidRPr="00FA14B3" w:rsidRDefault="00FA14B3" w:rsidP="00FA14B3">
      <w:pPr>
        <w:suppressAutoHyphens/>
        <w:ind w:firstLine="567"/>
        <w:jc w:val="both"/>
        <w:rPr>
          <w:szCs w:val="20"/>
        </w:rPr>
      </w:pPr>
      <w:r w:rsidRPr="00FA14B3">
        <w:rPr>
          <w:szCs w:val="20"/>
        </w:rPr>
        <w:t>- коэффициент плотности застройки – 2,4;</w:t>
      </w:r>
    </w:p>
    <w:p w:rsidR="00FA14B3" w:rsidRPr="00FA14B3" w:rsidRDefault="00FA14B3" w:rsidP="00FA14B3">
      <w:pPr>
        <w:tabs>
          <w:tab w:val="left" w:pos="1418"/>
        </w:tabs>
        <w:suppressAutoHyphens/>
        <w:ind w:firstLine="567"/>
        <w:jc w:val="both"/>
        <w:rPr>
          <w:szCs w:val="20"/>
        </w:rPr>
      </w:pPr>
      <w:r w:rsidRPr="00FA14B3">
        <w:rPr>
          <w:szCs w:val="20"/>
        </w:rPr>
        <w:t>- минимальный процент озеленения – 15 %.</w:t>
      </w:r>
    </w:p>
    <w:p w:rsidR="00FA14B3" w:rsidRPr="00FA14B3" w:rsidRDefault="00FA14B3" w:rsidP="00FA14B3">
      <w:pPr>
        <w:suppressAutoHyphens/>
        <w:spacing w:before="240"/>
        <w:ind w:firstLine="567"/>
        <w:jc w:val="both"/>
        <w:rPr>
          <w:i/>
          <w:iCs/>
          <w:u w:val="single"/>
        </w:rPr>
      </w:pPr>
      <w:r w:rsidRPr="00FA14B3">
        <w:rPr>
          <w:i/>
          <w:iCs/>
          <w:u w:val="single"/>
        </w:rPr>
        <w:t>Территориальная зона Тр-4:</w:t>
      </w:r>
    </w:p>
    <w:p w:rsidR="00FA14B3" w:rsidRPr="00FA14B3" w:rsidRDefault="00FA14B3" w:rsidP="00FA14B3">
      <w:pPr>
        <w:tabs>
          <w:tab w:val="left" w:pos="1418"/>
        </w:tabs>
        <w:suppressAutoHyphens/>
        <w:ind w:firstLine="567"/>
        <w:jc w:val="both"/>
        <w:rPr>
          <w:lang w:eastAsia="ar-SA"/>
        </w:rPr>
      </w:pPr>
      <w:r w:rsidRPr="00FA14B3">
        <w:rPr>
          <w:lang w:eastAsia="ar-SA"/>
        </w:rPr>
        <w:t>Показатели плотности застройки определены на основании чертежа планировки территории:</w:t>
      </w:r>
    </w:p>
    <w:p w:rsidR="00FA14B3" w:rsidRPr="00FA14B3" w:rsidRDefault="00FA14B3" w:rsidP="00FA14B3">
      <w:pPr>
        <w:tabs>
          <w:tab w:val="left" w:pos="1418"/>
        </w:tabs>
        <w:suppressAutoHyphens/>
        <w:ind w:firstLine="567"/>
        <w:jc w:val="both"/>
        <w:rPr>
          <w:lang w:eastAsia="ar-SA"/>
        </w:rPr>
      </w:pPr>
      <w:r w:rsidRPr="00FA14B3">
        <w:rPr>
          <w:lang w:eastAsia="ar-SA"/>
        </w:rPr>
        <w:t>Коэффициент застройки – 0,55;</w:t>
      </w:r>
    </w:p>
    <w:p w:rsidR="004A523F" w:rsidRPr="00B96DD9" w:rsidRDefault="00FA14B3" w:rsidP="00FA14B3">
      <w:pPr>
        <w:tabs>
          <w:tab w:val="left" w:pos="1418"/>
        </w:tabs>
        <w:ind w:firstLine="567"/>
        <w:jc w:val="both"/>
      </w:pPr>
      <w:r w:rsidRPr="00FA14B3">
        <w:rPr>
          <w:lang w:eastAsia="ar-SA"/>
        </w:rPr>
        <w:t>Коэффициент плотности застройки – 0,50.</w:t>
      </w:r>
    </w:p>
    <w:p w:rsidR="004A523F" w:rsidRPr="00B96DD9" w:rsidRDefault="004A523F" w:rsidP="004A523F">
      <w:pPr>
        <w:tabs>
          <w:tab w:val="left" w:pos="1418"/>
        </w:tabs>
        <w:autoSpaceDE w:val="0"/>
        <w:spacing w:before="360" w:after="200"/>
        <w:ind w:firstLine="567"/>
        <w:jc w:val="center"/>
        <w:outlineLvl w:val="1"/>
        <w:rPr>
          <w:rFonts w:eastAsia="GOST Type AU"/>
          <w:b/>
        </w:rPr>
      </w:pPr>
      <w:bookmarkStart w:id="8" w:name="_Toc61605395"/>
      <w:bookmarkStart w:id="9" w:name="_Toc61605507"/>
      <w:bookmarkStart w:id="10" w:name="_Toc74392147"/>
      <w:bookmarkEnd w:id="7"/>
      <w:r>
        <w:rPr>
          <w:rFonts w:eastAsia="GOST Type AU"/>
          <w:b/>
        </w:rPr>
        <w:t>1</w:t>
      </w:r>
      <w:r w:rsidRPr="00B96DD9">
        <w:rPr>
          <w:rFonts w:eastAsia="GOST Type AU"/>
          <w:b/>
        </w:rPr>
        <w:t xml:space="preserve">.3. </w:t>
      </w:r>
      <w:proofErr w:type="gramStart"/>
      <w:r w:rsidRPr="00B96DD9">
        <w:rPr>
          <w:rFonts w:eastAsia="GOST Type AU"/>
          <w:b/>
        </w:rPr>
        <w:t>Информация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bookmarkEnd w:id="8"/>
      <w:bookmarkEnd w:id="9"/>
      <w:bookmarkEnd w:id="10"/>
      <w:proofErr w:type="gramEnd"/>
    </w:p>
    <w:p w:rsidR="004A523F" w:rsidRPr="00B96DD9" w:rsidRDefault="004A523F" w:rsidP="004A523F">
      <w:pPr>
        <w:tabs>
          <w:tab w:val="left" w:pos="1418"/>
        </w:tabs>
        <w:autoSpaceDE w:val="0"/>
        <w:spacing w:before="240" w:after="200"/>
        <w:ind w:firstLine="567"/>
        <w:jc w:val="center"/>
        <w:outlineLvl w:val="2"/>
        <w:rPr>
          <w:rFonts w:eastAsia="GOST Type AU"/>
          <w:b/>
        </w:rPr>
      </w:pPr>
      <w:bookmarkStart w:id="11" w:name="_Toc61605396"/>
      <w:bookmarkStart w:id="12" w:name="_Toc61605508"/>
      <w:bookmarkStart w:id="13" w:name="_Toc74392148"/>
      <w:bookmarkStart w:id="14" w:name="_Hlk12284968"/>
      <w:r>
        <w:rPr>
          <w:rFonts w:eastAsia="GOST Type AU"/>
          <w:b/>
        </w:rPr>
        <w:t>1</w:t>
      </w:r>
      <w:r w:rsidRPr="00B96DD9">
        <w:rPr>
          <w:rFonts w:eastAsia="GOST Type AU"/>
          <w:b/>
        </w:rPr>
        <w:t>.3.1 Информация о характеристиках объектов капитального строительства жилого, производственного, общественно-делового и иного назначения</w:t>
      </w:r>
      <w:bookmarkEnd w:id="11"/>
      <w:bookmarkEnd w:id="12"/>
      <w:bookmarkEnd w:id="13"/>
    </w:p>
    <w:p w:rsidR="00FA14B3" w:rsidRPr="00FA14B3" w:rsidRDefault="00FA14B3" w:rsidP="00FA14B3">
      <w:pPr>
        <w:tabs>
          <w:tab w:val="left" w:pos="1418"/>
        </w:tabs>
        <w:suppressAutoHyphens/>
        <w:jc w:val="right"/>
      </w:pPr>
      <w:bookmarkStart w:id="15" w:name="_Toc61605397"/>
      <w:bookmarkStart w:id="16" w:name="_Toc61605509"/>
      <w:bookmarkEnd w:id="14"/>
      <w:r w:rsidRPr="00FA14B3">
        <w:t>Таблица 1</w:t>
      </w:r>
    </w:p>
    <w:p w:rsidR="00FA14B3" w:rsidRPr="00FA14B3" w:rsidRDefault="00FA14B3" w:rsidP="00FA14B3">
      <w:pPr>
        <w:suppressAutoHyphens/>
        <w:ind w:left="-180" w:right="170" w:firstLine="720"/>
        <w:jc w:val="center"/>
        <w:rPr>
          <w:lang w:eastAsia="ar-SA"/>
        </w:rPr>
      </w:pPr>
      <w:r w:rsidRPr="00FA14B3">
        <w:rPr>
          <w:lang w:eastAsia="ar-SA"/>
        </w:rPr>
        <w:t>Сводная ведомость зданий, строений и сооружений</w:t>
      </w:r>
    </w:p>
    <w:p w:rsidR="00FA14B3" w:rsidRPr="00FA14B3" w:rsidRDefault="00FA14B3" w:rsidP="00FA14B3">
      <w:pPr>
        <w:suppressAutoHyphens/>
        <w:ind w:left="-1134" w:right="-568"/>
        <w:jc w:val="center"/>
        <w:rPr>
          <w:lang w:eastAsia="ar-SA"/>
        </w:rPr>
      </w:pPr>
    </w:p>
    <w:tbl>
      <w:tblPr>
        <w:tblW w:w="11194" w:type="dxa"/>
        <w:jc w:val="center"/>
        <w:tblLayout w:type="fixed"/>
        <w:tblLook w:val="04A0" w:firstRow="1" w:lastRow="0" w:firstColumn="1" w:lastColumn="0" w:noHBand="0" w:noVBand="1"/>
      </w:tblPr>
      <w:tblGrid>
        <w:gridCol w:w="567"/>
        <w:gridCol w:w="1843"/>
        <w:gridCol w:w="709"/>
        <w:gridCol w:w="850"/>
        <w:gridCol w:w="851"/>
        <w:gridCol w:w="1134"/>
        <w:gridCol w:w="1061"/>
        <w:gridCol w:w="1038"/>
        <w:gridCol w:w="987"/>
        <w:gridCol w:w="793"/>
        <w:gridCol w:w="1361"/>
      </w:tblGrid>
      <w:tr w:rsidR="00FA14B3" w:rsidRPr="00FA14B3" w:rsidTr="00545372">
        <w:trPr>
          <w:trHeight w:val="20"/>
          <w:jc w:val="center"/>
        </w:trPr>
        <w:tc>
          <w:tcPr>
            <w:tcW w:w="11194"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Сводная ведомость зданий, строений и сооружений</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ind w:left="-181" w:right="-177"/>
              <w:jc w:val="center"/>
              <w:rPr>
                <w:b/>
                <w:bCs/>
                <w:color w:val="000000"/>
                <w:sz w:val="22"/>
                <w:szCs w:val="22"/>
              </w:rPr>
            </w:pPr>
            <w:r w:rsidRPr="00FA14B3">
              <w:rPr>
                <w:b/>
                <w:bCs/>
                <w:color w:val="000000"/>
                <w:sz w:val="22"/>
                <w:szCs w:val="22"/>
              </w:rPr>
              <w:t xml:space="preserve">№ по </w:t>
            </w:r>
            <w:proofErr w:type="spellStart"/>
            <w:r w:rsidRPr="00FA14B3">
              <w:rPr>
                <w:b/>
                <w:bCs/>
                <w:color w:val="000000"/>
                <w:sz w:val="22"/>
                <w:szCs w:val="22"/>
              </w:rPr>
              <w:t>эксп</w:t>
            </w:r>
            <w:proofErr w:type="spellEnd"/>
            <w:r w:rsidRPr="00FA14B3">
              <w:rPr>
                <w:b/>
                <w:bCs/>
                <w:color w:val="000000"/>
                <w:sz w:val="22"/>
                <w:szCs w:val="22"/>
              </w:rPr>
              <w:t>.</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Наименование</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180" w:right="-177"/>
              <w:jc w:val="center"/>
              <w:rPr>
                <w:b/>
                <w:bCs/>
                <w:color w:val="000000"/>
                <w:sz w:val="22"/>
                <w:szCs w:val="22"/>
              </w:rPr>
            </w:pPr>
            <w:proofErr w:type="gramStart"/>
            <w:r w:rsidRPr="00FA14B3">
              <w:rPr>
                <w:b/>
                <w:bCs/>
                <w:color w:val="000000"/>
                <w:sz w:val="22"/>
                <w:szCs w:val="22"/>
              </w:rPr>
              <w:t>Этаж-</w:t>
            </w:r>
            <w:proofErr w:type="spellStart"/>
            <w:r w:rsidRPr="00FA14B3">
              <w:rPr>
                <w:b/>
                <w:bCs/>
                <w:color w:val="000000"/>
                <w:sz w:val="22"/>
                <w:szCs w:val="22"/>
              </w:rPr>
              <w:t>ность</w:t>
            </w:r>
            <w:proofErr w:type="spellEnd"/>
            <w:proofErr w:type="gramEnd"/>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181" w:right="-178"/>
              <w:jc w:val="center"/>
              <w:rPr>
                <w:b/>
                <w:bCs/>
                <w:color w:val="000000"/>
                <w:sz w:val="22"/>
                <w:szCs w:val="22"/>
              </w:rPr>
            </w:pPr>
            <w:r w:rsidRPr="00FA14B3">
              <w:rPr>
                <w:b/>
                <w:bCs/>
                <w:color w:val="000000"/>
                <w:sz w:val="22"/>
                <w:szCs w:val="22"/>
              </w:rPr>
              <w:t>Кол-во  квартир</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180" w:right="-177"/>
              <w:jc w:val="center"/>
              <w:rPr>
                <w:b/>
                <w:bCs/>
                <w:color w:val="000000"/>
                <w:sz w:val="22"/>
                <w:szCs w:val="22"/>
              </w:rPr>
            </w:pPr>
            <w:r w:rsidRPr="00FA14B3">
              <w:rPr>
                <w:b/>
                <w:bCs/>
                <w:color w:val="000000"/>
                <w:sz w:val="22"/>
                <w:szCs w:val="22"/>
              </w:rPr>
              <w:t>Кол-во  секций  (зданий)</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181" w:right="-177"/>
              <w:jc w:val="center"/>
              <w:rPr>
                <w:b/>
                <w:bCs/>
                <w:color w:val="000000"/>
                <w:sz w:val="22"/>
                <w:szCs w:val="22"/>
              </w:rPr>
            </w:pPr>
            <w:r w:rsidRPr="00FA14B3">
              <w:rPr>
                <w:b/>
                <w:bCs/>
                <w:color w:val="000000"/>
                <w:sz w:val="22"/>
                <w:szCs w:val="22"/>
              </w:rPr>
              <w:t>Площадь  застройки,  м</w:t>
            </w:r>
            <w:proofErr w:type="gramStart"/>
            <w:r w:rsidRPr="00FA14B3">
              <w:rPr>
                <w:b/>
                <w:bCs/>
                <w:color w:val="000000"/>
                <w:sz w:val="22"/>
                <w:szCs w:val="22"/>
              </w:rPr>
              <w:t>2</w:t>
            </w:r>
            <w:proofErr w:type="gramEnd"/>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181" w:right="-177"/>
              <w:jc w:val="center"/>
              <w:rPr>
                <w:b/>
                <w:bCs/>
                <w:color w:val="000000"/>
                <w:sz w:val="22"/>
                <w:szCs w:val="22"/>
              </w:rPr>
            </w:pPr>
            <w:r w:rsidRPr="00FA14B3">
              <w:rPr>
                <w:b/>
                <w:bCs/>
                <w:color w:val="000000"/>
                <w:sz w:val="22"/>
                <w:szCs w:val="22"/>
              </w:rPr>
              <w:t>Общая  площадь,</w:t>
            </w:r>
          </w:p>
          <w:p w:rsidR="00FA14B3" w:rsidRPr="00FA14B3" w:rsidRDefault="00FA14B3" w:rsidP="00FA14B3">
            <w:pPr>
              <w:ind w:left="-181" w:right="-177"/>
              <w:jc w:val="center"/>
              <w:rPr>
                <w:b/>
                <w:bCs/>
                <w:color w:val="000000"/>
                <w:sz w:val="22"/>
                <w:szCs w:val="22"/>
              </w:rPr>
            </w:pPr>
            <w:r w:rsidRPr="00FA14B3">
              <w:rPr>
                <w:b/>
                <w:bCs/>
                <w:color w:val="000000"/>
                <w:sz w:val="22"/>
                <w:szCs w:val="22"/>
              </w:rPr>
              <w:t>м</w:t>
            </w:r>
            <w:proofErr w:type="gramStart"/>
            <w:r w:rsidRPr="00FA14B3">
              <w:rPr>
                <w:b/>
                <w:bCs/>
                <w:color w:val="000000"/>
                <w:sz w:val="22"/>
                <w:szCs w:val="22"/>
              </w:rPr>
              <w:t>2</w:t>
            </w:r>
            <w:proofErr w:type="gramEnd"/>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108" w:right="-63"/>
              <w:jc w:val="center"/>
              <w:rPr>
                <w:b/>
                <w:bCs/>
                <w:color w:val="000000"/>
                <w:sz w:val="22"/>
                <w:szCs w:val="22"/>
              </w:rPr>
            </w:pPr>
            <w:r w:rsidRPr="00FA14B3">
              <w:rPr>
                <w:b/>
                <w:bCs/>
                <w:color w:val="000000"/>
                <w:sz w:val="22"/>
                <w:szCs w:val="22"/>
              </w:rPr>
              <w:t>Общая  площадь  квартир,  м</w:t>
            </w:r>
            <w:proofErr w:type="gramStart"/>
            <w:r w:rsidRPr="00FA14B3">
              <w:rPr>
                <w:b/>
                <w:bCs/>
                <w:color w:val="000000"/>
                <w:sz w:val="22"/>
                <w:szCs w:val="22"/>
              </w:rPr>
              <w:t>2</w:t>
            </w:r>
            <w:proofErr w:type="gramEnd"/>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153" w:right="-68"/>
              <w:jc w:val="center"/>
              <w:rPr>
                <w:b/>
                <w:bCs/>
                <w:color w:val="000000"/>
                <w:sz w:val="22"/>
                <w:szCs w:val="22"/>
              </w:rPr>
            </w:pPr>
            <w:proofErr w:type="spellStart"/>
            <w:r w:rsidRPr="00FA14B3">
              <w:rPr>
                <w:b/>
                <w:bCs/>
                <w:color w:val="000000"/>
                <w:sz w:val="22"/>
                <w:szCs w:val="22"/>
              </w:rPr>
              <w:t>Насел</w:t>
            </w:r>
            <w:proofErr w:type="gramStart"/>
            <w:r w:rsidRPr="00FA14B3">
              <w:rPr>
                <w:b/>
                <w:bCs/>
                <w:color w:val="000000"/>
                <w:sz w:val="22"/>
                <w:szCs w:val="22"/>
              </w:rPr>
              <w:t>е</w:t>
            </w:r>
            <w:proofErr w:type="spellEnd"/>
            <w:r w:rsidRPr="00FA14B3">
              <w:rPr>
                <w:b/>
                <w:bCs/>
                <w:color w:val="000000"/>
                <w:sz w:val="22"/>
                <w:szCs w:val="22"/>
              </w:rPr>
              <w:t>-</w:t>
            </w:r>
            <w:proofErr w:type="gramEnd"/>
            <w:r w:rsidRPr="00FA14B3">
              <w:rPr>
                <w:b/>
                <w:bCs/>
                <w:color w:val="000000"/>
                <w:sz w:val="22"/>
                <w:szCs w:val="22"/>
              </w:rPr>
              <w:t xml:space="preserve">  </w:t>
            </w:r>
            <w:proofErr w:type="spellStart"/>
            <w:r w:rsidRPr="00FA14B3">
              <w:rPr>
                <w:b/>
                <w:bCs/>
                <w:color w:val="000000"/>
                <w:sz w:val="22"/>
                <w:szCs w:val="22"/>
              </w:rPr>
              <w:t>ние</w:t>
            </w:r>
            <w:proofErr w:type="spellEnd"/>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proofErr w:type="spellStart"/>
            <w:r w:rsidRPr="00FA14B3">
              <w:rPr>
                <w:b/>
                <w:bCs/>
                <w:color w:val="000000"/>
                <w:sz w:val="22"/>
                <w:szCs w:val="22"/>
              </w:rPr>
              <w:t>Мо</w:t>
            </w:r>
            <w:proofErr w:type="gramStart"/>
            <w:r w:rsidRPr="00FA14B3">
              <w:rPr>
                <w:b/>
                <w:bCs/>
                <w:color w:val="000000"/>
                <w:sz w:val="22"/>
                <w:szCs w:val="22"/>
              </w:rPr>
              <w:t>щ</w:t>
            </w:r>
            <w:proofErr w:type="spellEnd"/>
            <w:r w:rsidRPr="00FA14B3">
              <w:rPr>
                <w:b/>
                <w:bCs/>
                <w:color w:val="000000"/>
                <w:sz w:val="22"/>
                <w:szCs w:val="22"/>
              </w:rPr>
              <w:t>-</w:t>
            </w:r>
            <w:proofErr w:type="gramEnd"/>
            <w:r w:rsidRPr="00FA14B3">
              <w:rPr>
                <w:b/>
                <w:bCs/>
                <w:color w:val="000000"/>
                <w:sz w:val="22"/>
                <w:szCs w:val="22"/>
              </w:rPr>
              <w:t xml:space="preserve">  </w:t>
            </w:r>
            <w:proofErr w:type="spellStart"/>
            <w:r w:rsidRPr="00FA14B3">
              <w:rPr>
                <w:b/>
                <w:bCs/>
                <w:color w:val="000000"/>
                <w:sz w:val="22"/>
                <w:szCs w:val="22"/>
              </w:rPr>
              <w:t>ность</w:t>
            </w:r>
            <w:proofErr w:type="spellEnd"/>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ind w:left="-91" w:right="-40"/>
              <w:jc w:val="center"/>
              <w:rPr>
                <w:b/>
                <w:bCs/>
                <w:color w:val="000000"/>
                <w:sz w:val="22"/>
                <w:szCs w:val="22"/>
              </w:rPr>
            </w:pPr>
            <w:proofErr w:type="gramStart"/>
            <w:r w:rsidRPr="00FA14B3">
              <w:rPr>
                <w:b/>
                <w:bCs/>
                <w:color w:val="000000"/>
                <w:sz w:val="22"/>
                <w:szCs w:val="22"/>
              </w:rPr>
              <w:t>Строитель-</w:t>
            </w:r>
            <w:proofErr w:type="spellStart"/>
            <w:r w:rsidRPr="00FA14B3">
              <w:rPr>
                <w:b/>
                <w:bCs/>
                <w:color w:val="000000"/>
                <w:sz w:val="22"/>
                <w:szCs w:val="22"/>
              </w:rPr>
              <w:t>ный</w:t>
            </w:r>
            <w:proofErr w:type="spellEnd"/>
            <w:proofErr w:type="gramEnd"/>
            <w:r w:rsidRPr="00FA14B3">
              <w:rPr>
                <w:b/>
                <w:bCs/>
                <w:color w:val="000000"/>
                <w:sz w:val="22"/>
                <w:szCs w:val="22"/>
              </w:rPr>
              <w:t xml:space="preserve"> объем, тыс. м3</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Существующая застройка</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Многоквартирные жилые дома</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Малоэтажный многоквартирный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158</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115,6</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115,6</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5</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0,63</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 xml:space="preserve">Малоэтажный </w:t>
            </w:r>
            <w:r w:rsidRPr="00FA14B3">
              <w:rPr>
                <w:color w:val="000000"/>
                <w:sz w:val="22"/>
                <w:szCs w:val="22"/>
              </w:rPr>
              <w:lastRenderedPageBreak/>
              <w:t>многоквартирный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lastRenderedPageBreak/>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119</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69,9</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69,9</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0,48</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lastRenderedPageBreak/>
              <w:t>3</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Малоэтажный многоквартирный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321</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72,3</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72,3</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1,28</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4</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Малоэтажный многоквартирный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180</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147,96</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123,3</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5</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0,72</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5</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Малоэтажный многоквартирный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390</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782,4</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709,1</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29</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2,74</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t>Итого:</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21</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1168</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1188,2</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1090,2</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45</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5,85</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Индивидуальные жилые дома</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Индивидуальное жилищное строительство</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47</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30</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30</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0,19</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7</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Индивидуальное жилищное строительство</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64</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45</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45</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0,26</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t>Итого:</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2</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111</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75</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75</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4</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0,45</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Общественные здания</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36"/>
              <w:jc w:val="center"/>
              <w:rPr>
                <w:color w:val="000000"/>
                <w:sz w:val="22"/>
                <w:szCs w:val="22"/>
              </w:rPr>
            </w:pPr>
            <w:proofErr w:type="spellStart"/>
            <w:proofErr w:type="gramStart"/>
            <w:r w:rsidRPr="00FA14B3">
              <w:rPr>
                <w:color w:val="000000"/>
                <w:sz w:val="22"/>
                <w:szCs w:val="22"/>
              </w:rPr>
              <w:t>Административ-ное</w:t>
            </w:r>
            <w:proofErr w:type="spellEnd"/>
            <w:proofErr w:type="gramEnd"/>
            <w:r w:rsidRPr="00FA14B3">
              <w:rPr>
                <w:color w:val="000000"/>
                <w:sz w:val="22"/>
                <w:szCs w:val="22"/>
              </w:rPr>
              <w:t xml:space="preserve"> здание</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1-3</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1995,25</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2662,8</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350 мест</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11,91</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13</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36"/>
              <w:jc w:val="center"/>
              <w:rPr>
                <w:color w:val="000000"/>
                <w:sz w:val="22"/>
                <w:szCs w:val="22"/>
              </w:rPr>
            </w:pPr>
            <w:proofErr w:type="spellStart"/>
            <w:proofErr w:type="gramStart"/>
            <w:r w:rsidRPr="00FA14B3">
              <w:rPr>
                <w:color w:val="000000"/>
                <w:sz w:val="22"/>
                <w:szCs w:val="22"/>
              </w:rPr>
              <w:t>Административ-ное</w:t>
            </w:r>
            <w:proofErr w:type="spellEnd"/>
            <w:proofErr w:type="gramEnd"/>
            <w:r w:rsidRPr="00FA14B3">
              <w:rPr>
                <w:color w:val="000000"/>
                <w:sz w:val="22"/>
                <w:szCs w:val="22"/>
              </w:rPr>
              <w:t xml:space="preserve"> здание </w:t>
            </w:r>
            <w:proofErr w:type="spellStart"/>
            <w:r w:rsidRPr="00FA14B3">
              <w:rPr>
                <w:color w:val="000000"/>
                <w:sz w:val="22"/>
                <w:szCs w:val="22"/>
              </w:rPr>
              <w:t>производствен</w:t>
            </w:r>
            <w:proofErr w:type="spellEnd"/>
            <w:r w:rsidRPr="00FA14B3">
              <w:rPr>
                <w:color w:val="000000"/>
                <w:sz w:val="22"/>
                <w:szCs w:val="22"/>
              </w:rPr>
              <w:t>-ной базы</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1279</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1150</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140 мест</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4,48</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t>Итого:</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3274,3</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3812,8</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16,39</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Сооружения инженерной инфраструктуры</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14</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Радиовышка</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9</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9</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0,1</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Сооружения транспортной инфраструктуры</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15</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Автомойка (автостоянка)</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308</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280</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10 мест</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1,23</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16</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Гаражи</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123</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3900</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3550</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123 мест</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15,6</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t>Итого:</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124</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4208</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3830</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16,83</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t>Итого (по существующей застройке):</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23</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9042,3</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9093,2</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1343,4</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59</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40,7</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40"/>
              <w:jc w:val="center"/>
              <w:rPr>
                <w:b/>
                <w:bCs/>
                <w:color w:val="000000"/>
                <w:sz w:val="22"/>
                <w:szCs w:val="22"/>
              </w:rPr>
            </w:pPr>
            <w:r w:rsidRPr="00FA14B3">
              <w:rPr>
                <w:b/>
                <w:bCs/>
                <w:color w:val="000000"/>
                <w:sz w:val="22"/>
                <w:szCs w:val="22"/>
              </w:rPr>
              <w:t>Ранее запроектированная застройка на территории КРТ, на которую выдано разрешение на строительство</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 xml:space="preserve">Многоквартирный жилой дом </w:t>
            </w:r>
            <w:bookmarkStart w:id="17" w:name="_GoBack"/>
            <w:bookmarkEnd w:id="17"/>
          </w:p>
        </w:tc>
      </w:tr>
      <w:tr w:rsidR="00545372" w:rsidRPr="00FA14B3" w:rsidTr="0003604F">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545372" w:rsidRPr="00FA14B3" w:rsidRDefault="00545372" w:rsidP="00FA14B3">
            <w:pPr>
              <w:jc w:val="center"/>
              <w:rPr>
                <w:color w:val="000000"/>
                <w:sz w:val="22"/>
                <w:szCs w:val="22"/>
              </w:rPr>
            </w:pPr>
            <w:r w:rsidRPr="00FA14B3">
              <w:rPr>
                <w:color w:val="000000"/>
                <w:sz w:val="22"/>
                <w:szCs w:val="22"/>
              </w:rPr>
              <w:t>17</w:t>
            </w:r>
          </w:p>
        </w:tc>
        <w:tc>
          <w:tcPr>
            <w:tcW w:w="1843" w:type="dxa"/>
            <w:tcBorders>
              <w:top w:val="nil"/>
              <w:left w:val="nil"/>
              <w:bottom w:val="single" w:sz="4" w:space="0" w:color="auto"/>
              <w:right w:val="single" w:sz="4" w:space="0" w:color="auto"/>
            </w:tcBorders>
            <w:shd w:val="clear" w:color="auto" w:fill="auto"/>
            <w:vAlign w:val="center"/>
            <w:hideMark/>
          </w:tcPr>
          <w:p w:rsidR="00545372" w:rsidRPr="00FA14B3" w:rsidRDefault="00545372" w:rsidP="00FA14B3">
            <w:pPr>
              <w:ind w:left="-39" w:right="-177"/>
              <w:jc w:val="center"/>
              <w:rPr>
                <w:color w:val="000000"/>
                <w:sz w:val="22"/>
                <w:szCs w:val="22"/>
              </w:rPr>
            </w:pPr>
            <w:r w:rsidRPr="00FA14B3">
              <w:rPr>
                <w:color w:val="000000"/>
                <w:sz w:val="22"/>
                <w:szCs w:val="22"/>
              </w:rPr>
              <w:t>Многоэтажный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19</w:t>
            </w:r>
          </w:p>
        </w:tc>
        <w:tc>
          <w:tcPr>
            <w:tcW w:w="850"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113</w:t>
            </w:r>
          </w:p>
        </w:tc>
        <w:tc>
          <w:tcPr>
            <w:tcW w:w="85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w:t>
            </w:r>
          </w:p>
        </w:tc>
        <w:tc>
          <w:tcPr>
            <w:tcW w:w="1134"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572,5</w:t>
            </w:r>
          </w:p>
        </w:tc>
        <w:tc>
          <w:tcPr>
            <w:tcW w:w="106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9078,6</w:t>
            </w:r>
          </w:p>
        </w:tc>
        <w:tc>
          <w:tcPr>
            <w:tcW w:w="1038"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5949,3</w:t>
            </w:r>
          </w:p>
        </w:tc>
        <w:tc>
          <w:tcPr>
            <w:tcW w:w="987"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200</w:t>
            </w:r>
          </w:p>
        </w:tc>
        <w:tc>
          <w:tcPr>
            <w:tcW w:w="793"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w:t>
            </w:r>
          </w:p>
        </w:tc>
        <w:tc>
          <w:tcPr>
            <w:tcW w:w="1361" w:type="dxa"/>
            <w:tcBorders>
              <w:top w:val="nil"/>
              <w:left w:val="nil"/>
              <w:bottom w:val="single" w:sz="4" w:space="0" w:color="auto"/>
              <w:right w:val="single" w:sz="8" w:space="0" w:color="auto"/>
            </w:tcBorders>
            <w:shd w:val="clear" w:color="auto" w:fill="auto"/>
            <w:vAlign w:val="center"/>
            <w:hideMark/>
          </w:tcPr>
          <w:p w:rsidR="00545372" w:rsidRPr="00355D4B" w:rsidRDefault="00545372" w:rsidP="0003604F">
            <w:pPr>
              <w:jc w:val="center"/>
            </w:pPr>
            <w:r w:rsidRPr="00355D4B">
              <w:t>30,67</w:t>
            </w:r>
          </w:p>
        </w:tc>
      </w:tr>
      <w:tr w:rsidR="00545372" w:rsidRPr="00FA14B3" w:rsidTr="0003604F">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545372" w:rsidRPr="00FA14B3" w:rsidRDefault="00545372" w:rsidP="00FA14B3">
            <w:pPr>
              <w:jc w:val="center"/>
              <w:rPr>
                <w:color w:val="000000"/>
                <w:sz w:val="22"/>
                <w:szCs w:val="22"/>
              </w:rPr>
            </w:pPr>
            <w:r w:rsidRPr="00FA14B3">
              <w:rPr>
                <w:color w:val="000000"/>
                <w:sz w:val="22"/>
                <w:szCs w:val="22"/>
              </w:rPr>
              <w:t>18</w:t>
            </w:r>
          </w:p>
        </w:tc>
        <w:tc>
          <w:tcPr>
            <w:tcW w:w="1843" w:type="dxa"/>
            <w:tcBorders>
              <w:top w:val="nil"/>
              <w:left w:val="nil"/>
              <w:bottom w:val="single" w:sz="4" w:space="0" w:color="auto"/>
              <w:right w:val="single" w:sz="4" w:space="0" w:color="auto"/>
            </w:tcBorders>
            <w:shd w:val="clear" w:color="auto" w:fill="auto"/>
            <w:vAlign w:val="center"/>
            <w:hideMark/>
          </w:tcPr>
          <w:p w:rsidR="00545372" w:rsidRPr="00FA14B3" w:rsidRDefault="00545372" w:rsidP="00FA14B3">
            <w:pPr>
              <w:ind w:left="-39" w:right="-177"/>
              <w:jc w:val="center"/>
              <w:rPr>
                <w:color w:val="000000"/>
                <w:sz w:val="22"/>
                <w:szCs w:val="22"/>
              </w:rPr>
            </w:pPr>
            <w:r w:rsidRPr="00FA14B3">
              <w:rPr>
                <w:color w:val="000000"/>
                <w:sz w:val="22"/>
                <w:szCs w:val="22"/>
              </w:rPr>
              <w:t>Многоэтажный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19</w:t>
            </w:r>
          </w:p>
        </w:tc>
        <w:tc>
          <w:tcPr>
            <w:tcW w:w="850"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100</w:t>
            </w:r>
          </w:p>
        </w:tc>
        <w:tc>
          <w:tcPr>
            <w:tcW w:w="85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w:t>
            </w:r>
          </w:p>
        </w:tc>
        <w:tc>
          <w:tcPr>
            <w:tcW w:w="1134"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572,5</w:t>
            </w:r>
          </w:p>
        </w:tc>
        <w:tc>
          <w:tcPr>
            <w:tcW w:w="106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9078,6</w:t>
            </w:r>
          </w:p>
        </w:tc>
        <w:tc>
          <w:tcPr>
            <w:tcW w:w="1038"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5968,9</w:t>
            </w:r>
          </w:p>
        </w:tc>
        <w:tc>
          <w:tcPr>
            <w:tcW w:w="987"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201</w:t>
            </w:r>
          </w:p>
        </w:tc>
        <w:tc>
          <w:tcPr>
            <w:tcW w:w="793"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w:t>
            </w:r>
          </w:p>
        </w:tc>
        <w:tc>
          <w:tcPr>
            <w:tcW w:w="1361" w:type="dxa"/>
            <w:tcBorders>
              <w:top w:val="nil"/>
              <w:left w:val="nil"/>
              <w:bottom w:val="single" w:sz="4" w:space="0" w:color="auto"/>
              <w:right w:val="single" w:sz="8" w:space="0" w:color="auto"/>
            </w:tcBorders>
            <w:shd w:val="clear" w:color="auto" w:fill="auto"/>
            <w:vAlign w:val="center"/>
            <w:hideMark/>
          </w:tcPr>
          <w:p w:rsidR="00545372" w:rsidRPr="00355D4B" w:rsidRDefault="00545372" w:rsidP="0003604F">
            <w:pPr>
              <w:jc w:val="center"/>
            </w:pPr>
            <w:r w:rsidRPr="00355D4B">
              <w:t>30,67</w:t>
            </w:r>
          </w:p>
        </w:tc>
      </w:tr>
      <w:tr w:rsidR="00545372" w:rsidRPr="00FA14B3" w:rsidTr="0003604F">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545372" w:rsidRPr="00FA14B3" w:rsidRDefault="00545372" w:rsidP="00FA14B3">
            <w:pPr>
              <w:jc w:val="center"/>
              <w:rPr>
                <w:color w:val="000000"/>
                <w:sz w:val="22"/>
                <w:szCs w:val="22"/>
              </w:rPr>
            </w:pPr>
            <w:r w:rsidRPr="00FA14B3">
              <w:rPr>
                <w:color w:val="000000"/>
                <w:sz w:val="22"/>
                <w:szCs w:val="22"/>
              </w:rPr>
              <w:t>19</w:t>
            </w:r>
          </w:p>
        </w:tc>
        <w:tc>
          <w:tcPr>
            <w:tcW w:w="1843" w:type="dxa"/>
            <w:tcBorders>
              <w:top w:val="nil"/>
              <w:left w:val="nil"/>
              <w:bottom w:val="single" w:sz="4" w:space="0" w:color="auto"/>
              <w:right w:val="single" w:sz="4" w:space="0" w:color="auto"/>
            </w:tcBorders>
            <w:shd w:val="clear" w:color="auto" w:fill="auto"/>
            <w:vAlign w:val="center"/>
            <w:hideMark/>
          </w:tcPr>
          <w:p w:rsidR="00545372" w:rsidRPr="00FA14B3" w:rsidRDefault="00545372" w:rsidP="00FA14B3">
            <w:pPr>
              <w:ind w:left="-39" w:right="-177"/>
              <w:jc w:val="center"/>
              <w:rPr>
                <w:color w:val="000000"/>
                <w:sz w:val="22"/>
                <w:szCs w:val="22"/>
              </w:rPr>
            </w:pPr>
            <w:r w:rsidRPr="00FA14B3">
              <w:rPr>
                <w:color w:val="000000"/>
                <w:sz w:val="22"/>
                <w:szCs w:val="22"/>
              </w:rPr>
              <w:t>Многоэтажный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19</w:t>
            </w:r>
          </w:p>
        </w:tc>
        <w:tc>
          <w:tcPr>
            <w:tcW w:w="850"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126</w:t>
            </w:r>
          </w:p>
        </w:tc>
        <w:tc>
          <w:tcPr>
            <w:tcW w:w="85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w:t>
            </w:r>
          </w:p>
        </w:tc>
        <w:tc>
          <w:tcPr>
            <w:tcW w:w="1134"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572,5</w:t>
            </w:r>
          </w:p>
        </w:tc>
        <w:tc>
          <w:tcPr>
            <w:tcW w:w="106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9078,6</w:t>
            </w:r>
          </w:p>
        </w:tc>
        <w:tc>
          <w:tcPr>
            <w:tcW w:w="1038"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5994,1</w:t>
            </w:r>
          </w:p>
        </w:tc>
        <w:tc>
          <w:tcPr>
            <w:tcW w:w="987"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200</w:t>
            </w:r>
          </w:p>
        </w:tc>
        <w:tc>
          <w:tcPr>
            <w:tcW w:w="793"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w:t>
            </w:r>
          </w:p>
        </w:tc>
        <w:tc>
          <w:tcPr>
            <w:tcW w:w="1361" w:type="dxa"/>
            <w:tcBorders>
              <w:top w:val="nil"/>
              <w:left w:val="nil"/>
              <w:bottom w:val="single" w:sz="4" w:space="0" w:color="auto"/>
              <w:right w:val="single" w:sz="8" w:space="0" w:color="auto"/>
            </w:tcBorders>
            <w:shd w:val="clear" w:color="auto" w:fill="auto"/>
            <w:vAlign w:val="center"/>
            <w:hideMark/>
          </w:tcPr>
          <w:p w:rsidR="00545372" w:rsidRPr="00355D4B" w:rsidRDefault="00545372" w:rsidP="0003604F">
            <w:pPr>
              <w:jc w:val="center"/>
            </w:pPr>
            <w:r w:rsidRPr="00355D4B">
              <w:t>30,67</w:t>
            </w:r>
          </w:p>
        </w:tc>
      </w:tr>
      <w:tr w:rsidR="00545372" w:rsidRPr="00FA14B3" w:rsidTr="0003604F">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545372" w:rsidRPr="00FA14B3" w:rsidRDefault="00545372" w:rsidP="00FA14B3">
            <w:pPr>
              <w:jc w:val="center"/>
              <w:rPr>
                <w:color w:val="000000"/>
                <w:sz w:val="22"/>
                <w:szCs w:val="22"/>
              </w:rPr>
            </w:pPr>
            <w:r w:rsidRPr="00FA14B3">
              <w:rPr>
                <w:color w:val="000000"/>
                <w:sz w:val="22"/>
                <w:szCs w:val="22"/>
              </w:rPr>
              <w:t>20</w:t>
            </w:r>
          </w:p>
        </w:tc>
        <w:tc>
          <w:tcPr>
            <w:tcW w:w="1843" w:type="dxa"/>
            <w:tcBorders>
              <w:top w:val="nil"/>
              <w:left w:val="nil"/>
              <w:bottom w:val="single" w:sz="4" w:space="0" w:color="auto"/>
              <w:right w:val="single" w:sz="4" w:space="0" w:color="auto"/>
            </w:tcBorders>
            <w:shd w:val="clear" w:color="auto" w:fill="auto"/>
            <w:vAlign w:val="center"/>
            <w:hideMark/>
          </w:tcPr>
          <w:p w:rsidR="00545372" w:rsidRPr="00FA14B3" w:rsidRDefault="00545372" w:rsidP="00FA14B3">
            <w:pPr>
              <w:ind w:left="-39" w:right="-177"/>
              <w:jc w:val="center"/>
              <w:rPr>
                <w:color w:val="000000"/>
                <w:sz w:val="22"/>
                <w:szCs w:val="22"/>
              </w:rPr>
            </w:pPr>
            <w:r w:rsidRPr="00FA14B3">
              <w:rPr>
                <w:color w:val="000000"/>
                <w:sz w:val="22"/>
                <w:szCs w:val="22"/>
              </w:rPr>
              <w:t>Многоэтажный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19</w:t>
            </w:r>
          </w:p>
        </w:tc>
        <w:tc>
          <w:tcPr>
            <w:tcW w:w="850"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126</w:t>
            </w:r>
          </w:p>
        </w:tc>
        <w:tc>
          <w:tcPr>
            <w:tcW w:w="85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w:t>
            </w:r>
          </w:p>
        </w:tc>
        <w:tc>
          <w:tcPr>
            <w:tcW w:w="1134"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572,5</w:t>
            </w:r>
          </w:p>
        </w:tc>
        <w:tc>
          <w:tcPr>
            <w:tcW w:w="1061"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9078,6</w:t>
            </w:r>
          </w:p>
        </w:tc>
        <w:tc>
          <w:tcPr>
            <w:tcW w:w="1038"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5994,1</w:t>
            </w:r>
          </w:p>
        </w:tc>
        <w:tc>
          <w:tcPr>
            <w:tcW w:w="987"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201</w:t>
            </w:r>
          </w:p>
        </w:tc>
        <w:tc>
          <w:tcPr>
            <w:tcW w:w="793" w:type="dxa"/>
            <w:tcBorders>
              <w:top w:val="nil"/>
              <w:left w:val="nil"/>
              <w:bottom w:val="single" w:sz="4" w:space="0" w:color="auto"/>
              <w:right w:val="single" w:sz="4" w:space="0" w:color="auto"/>
            </w:tcBorders>
            <w:shd w:val="clear" w:color="auto" w:fill="auto"/>
            <w:vAlign w:val="center"/>
            <w:hideMark/>
          </w:tcPr>
          <w:p w:rsidR="00545372" w:rsidRPr="00355D4B" w:rsidRDefault="00545372" w:rsidP="0003604F">
            <w:pPr>
              <w:jc w:val="center"/>
            </w:pPr>
            <w:r w:rsidRPr="00355D4B">
              <w:t>-</w:t>
            </w:r>
          </w:p>
        </w:tc>
        <w:tc>
          <w:tcPr>
            <w:tcW w:w="1361" w:type="dxa"/>
            <w:tcBorders>
              <w:top w:val="nil"/>
              <w:left w:val="nil"/>
              <w:bottom w:val="single" w:sz="4" w:space="0" w:color="auto"/>
              <w:right w:val="single" w:sz="8" w:space="0" w:color="auto"/>
            </w:tcBorders>
            <w:shd w:val="clear" w:color="auto" w:fill="auto"/>
            <w:vAlign w:val="center"/>
            <w:hideMark/>
          </w:tcPr>
          <w:p w:rsidR="00545372" w:rsidRPr="00355D4B" w:rsidRDefault="00545372" w:rsidP="0003604F">
            <w:pPr>
              <w:jc w:val="center"/>
            </w:pPr>
            <w:r w:rsidRPr="00355D4B">
              <w:t>30,67</w:t>
            </w:r>
          </w:p>
        </w:tc>
      </w:tr>
      <w:tr w:rsidR="00545372"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545372" w:rsidRPr="00FA14B3" w:rsidRDefault="00545372"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545372" w:rsidRPr="00FA14B3" w:rsidRDefault="00545372" w:rsidP="00FA14B3">
            <w:pPr>
              <w:ind w:left="-39" w:right="-177"/>
              <w:jc w:val="center"/>
              <w:rPr>
                <w:b/>
                <w:bCs/>
                <w:color w:val="000000"/>
                <w:sz w:val="22"/>
                <w:szCs w:val="22"/>
              </w:rPr>
            </w:pPr>
            <w:r w:rsidRPr="00FA14B3">
              <w:rPr>
                <w:b/>
                <w:bCs/>
                <w:color w:val="000000"/>
                <w:sz w:val="22"/>
                <w:szCs w:val="22"/>
              </w:rPr>
              <w:t>Итого:</w:t>
            </w:r>
          </w:p>
        </w:tc>
        <w:tc>
          <w:tcPr>
            <w:tcW w:w="709"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w:t>
            </w:r>
          </w:p>
        </w:tc>
        <w:tc>
          <w:tcPr>
            <w:tcW w:w="850"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516</w:t>
            </w:r>
          </w:p>
        </w:tc>
        <w:tc>
          <w:tcPr>
            <w:tcW w:w="851"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w:t>
            </w:r>
          </w:p>
        </w:tc>
        <w:tc>
          <w:tcPr>
            <w:tcW w:w="1134"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2290</w:t>
            </w:r>
          </w:p>
        </w:tc>
        <w:tc>
          <w:tcPr>
            <w:tcW w:w="1061"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36314,4</w:t>
            </w:r>
          </w:p>
        </w:tc>
        <w:tc>
          <w:tcPr>
            <w:tcW w:w="1038"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26706,4</w:t>
            </w:r>
          </w:p>
        </w:tc>
        <w:tc>
          <w:tcPr>
            <w:tcW w:w="987"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802</w:t>
            </w:r>
          </w:p>
        </w:tc>
        <w:tc>
          <w:tcPr>
            <w:tcW w:w="793" w:type="dxa"/>
            <w:tcBorders>
              <w:top w:val="nil"/>
              <w:left w:val="nil"/>
              <w:bottom w:val="single" w:sz="4" w:space="0" w:color="auto"/>
              <w:right w:val="single" w:sz="4" w:space="0" w:color="auto"/>
            </w:tcBorders>
            <w:shd w:val="clear" w:color="auto" w:fill="auto"/>
            <w:hideMark/>
          </w:tcPr>
          <w:p w:rsidR="00545372" w:rsidRPr="00545372" w:rsidRDefault="00545372" w:rsidP="00545372">
            <w:pPr>
              <w:jc w:val="center"/>
              <w:rPr>
                <w:b/>
              </w:rPr>
            </w:pPr>
            <w:r w:rsidRPr="00545372">
              <w:rPr>
                <w:b/>
              </w:rPr>
              <w:t>-</w:t>
            </w:r>
          </w:p>
        </w:tc>
        <w:tc>
          <w:tcPr>
            <w:tcW w:w="1361" w:type="dxa"/>
            <w:tcBorders>
              <w:top w:val="nil"/>
              <w:left w:val="nil"/>
              <w:bottom w:val="single" w:sz="4" w:space="0" w:color="auto"/>
              <w:right w:val="single" w:sz="8" w:space="0" w:color="auto"/>
            </w:tcBorders>
            <w:shd w:val="clear" w:color="auto" w:fill="auto"/>
            <w:hideMark/>
          </w:tcPr>
          <w:p w:rsidR="00545372" w:rsidRPr="00545372" w:rsidRDefault="00545372" w:rsidP="00545372">
            <w:pPr>
              <w:jc w:val="center"/>
              <w:rPr>
                <w:b/>
              </w:rPr>
            </w:pPr>
            <w:r w:rsidRPr="00545372">
              <w:rPr>
                <w:b/>
              </w:rPr>
              <w:t>122,68</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Сооружения инженерной инфраструктуры</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21</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ТП-10/0,4кВ</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63</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63</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0,3</w:t>
            </w:r>
          </w:p>
        </w:tc>
      </w:tr>
      <w:tr w:rsidR="00545372"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545372" w:rsidRPr="00FA14B3" w:rsidRDefault="00545372"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545372" w:rsidRPr="00FA14B3" w:rsidRDefault="00545372" w:rsidP="00FA14B3">
            <w:pPr>
              <w:ind w:left="-39" w:right="-36"/>
              <w:jc w:val="center"/>
              <w:rPr>
                <w:b/>
                <w:bCs/>
                <w:color w:val="000000"/>
                <w:sz w:val="22"/>
                <w:szCs w:val="22"/>
              </w:rPr>
            </w:pPr>
            <w:r w:rsidRPr="00FA14B3">
              <w:rPr>
                <w:b/>
                <w:bCs/>
                <w:color w:val="000000"/>
                <w:sz w:val="22"/>
                <w:szCs w:val="22"/>
              </w:rPr>
              <w:t>Итого (по ранее запроектированной застройке на территории КРТ):</w:t>
            </w:r>
          </w:p>
        </w:tc>
        <w:tc>
          <w:tcPr>
            <w:tcW w:w="709"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516</w:t>
            </w:r>
          </w:p>
        </w:tc>
        <w:tc>
          <w:tcPr>
            <w:tcW w:w="851"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2353</w:t>
            </w:r>
          </w:p>
        </w:tc>
        <w:tc>
          <w:tcPr>
            <w:tcW w:w="1061"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36377,4</w:t>
            </w:r>
          </w:p>
        </w:tc>
        <w:tc>
          <w:tcPr>
            <w:tcW w:w="1038"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26706,4</w:t>
            </w:r>
          </w:p>
        </w:tc>
        <w:tc>
          <w:tcPr>
            <w:tcW w:w="987"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802</w:t>
            </w:r>
          </w:p>
        </w:tc>
        <w:tc>
          <w:tcPr>
            <w:tcW w:w="793" w:type="dxa"/>
            <w:tcBorders>
              <w:top w:val="nil"/>
              <w:left w:val="nil"/>
              <w:bottom w:val="single" w:sz="4" w:space="0" w:color="auto"/>
              <w:right w:val="single" w:sz="4"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545372" w:rsidRPr="00545372" w:rsidRDefault="00545372" w:rsidP="00545372">
            <w:pPr>
              <w:jc w:val="center"/>
              <w:rPr>
                <w:b/>
                <w:bCs/>
                <w:sz w:val="22"/>
                <w:szCs w:val="22"/>
              </w:rPr>
            </w:pPr>
            <w:r w:rsidRPr="00545372">
              <w:rPr>
                <w:b/>
                <w:bCs/>
                <w:sz w:val="22"/>
                <w:szCs w:val="22"/>
              </w:rPr>
              <w:t>122,98</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lastRenderedPageBreak/>
              <w:t>Ранее запроектированная застройка (по предыдущему ППТ)</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 xml:space="preserve">Многоквартирный жилой дом </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22</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Многоэтажный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51</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357</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3860</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3000</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123</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12,85</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Сооружения инженерной инфраструктуры</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23</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ТП-10/0,4кВ</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6</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0,03</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Сооружения транспортной инфраструктуры</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24</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Гараж</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24</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24</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0,1</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36"/>
              <w:jc w:val="center"/>
              <w:rPr>
                <w:b/>
                <w:bCs/>
                <w:color w:val="000000"/>
                <w:sz w:val="22"/>
                <w:szCs w:val="22"/>
              </w:rPr>
            </w:pPr>
            <w:r w:rsidRPr="00FA14B3">
              <w:rPr>
                <w:b/>
                <w:bCs/>
                <w:color w:val="000000"/>
                <w:sz w:val="22"/>
                <w:szCs w:val="22"/>
              </w:rPr>
              <w:t xml:space="preserve">Итого (по ранее </w:t>
            </w:r>
            <w:proofErr w:type="gramStart"/>
            <w:r w:rsidRPr="00FA14B3">
              <w:rPr>
                <w:b/>
                <w:bCs/>
                <w:color w:val="000000"/>
                <w:sz w:val="22"/>
                <w:szCs w:val="22"/>
              </w:rPr>
              <w:t>запроектирован-ной</w:t>
            </w:r>
            <w:proofErr w:type="gramEnd"/>
            <w:r w:rsidRPr="00FA14B3">
              <w:rPr>
                <w:b/>
                <w:bCs/>
                <w:color w:val="000000"/>
                <w:sz w:val="22"/>
                <w:szCs w:val="22"/>
              </w:rPr>
              <w:t xml:space="preserve"> застройке):</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51</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387</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3890</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3000</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123</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w:t>
            </w:r>
          </w:p>
        </w:tc>
        <w:tc>
          <w:tcPr>
            <w:tcW w:w="1361" w:type="dxa"/>
            <w:tcBorders>
              <w:top w:val="nil"/>
              <w:left w:val="nil"/>
              <w:bottom w:val="single" w:sz="4" w:space="0" w:color="auto"/>
              <w:right w:val="single" w:sz="8" w:space="0" w:color="auto"/>
            </w:tcBorders>
            <w:shd w:val="clear" w:color="auto" w:fill="auto"/>
            <w:vAlign w:val="center"/>
            <w:hideMark/>
          </w:tcPr>
          <w:p w:rsidR="00FA14B3" w:rsidRPr="00FA14B3" w:rsidRDefault="00FA14B3" w:rsidP="00FA14B3">
            <w:pPr>
              <w:jc w:val="center"/>
              <w:rPr>
                <w:b/>
                <w:bCs/>
                <w:color w:val="000000"/>
                <w:sz w:val="22"/>
                <w:szCs w:val="22"/>
              </w:rPr>
            </w:pPr>
            <w:r w:rsidRPr="00FA14B3">
              <w:rPr>
                <w:b/>
                <w:bCs/>
                <w:color w:val="000000"/>
                <w:sz w:val="22"/>
                <w:szCs w:val="22"/>
              </w:rPr>
              <w:t>12,98</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t>Проектируемая застройка на территории КРТ (исключая объекты незавершенного строительства на которые выдано разрешение на строительство)</w:t>
            </w:r>
          </w:p>
        </w:tc>
      </w:tr>
      <w:tr w:rsidR="00FA14B3" w:rsidRPr="00FA14B3" w:rsidTr="00545372">
        <w:trPr>
          <w:trHeight w:val="20"/>
          <w:jc w:val="center"/>
        </w:trPr>
        <w:tc>
          <w:tcPr>
            <w:tcW w:w="11194" w:type="dxa"/>
            <w:gridSpan w:val="11"/>
            <w:tcBorders>
              <w:top w:val="single" w:sz="4" w:space="0" w:color="auto"/>
              <w:left w:val="single" w:sz="8" w:space="0" w:color="auto"/>
              <w:bottom w:val="single" w:sz="4" w:space="0" w:color="auto"/>
              <w:right w:val="single" w:sz="8" w:space="0" w:color="000000"/>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 xml:space="preserve">Многоквартирный жилой дом </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25</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color w:val="000000"/>
                <w:sz w:val="22"/>
                <w:szCs w:val="22"/>
              </w:rPr>
            </w:pPr>
            <w:r w:rsidRPr="00FA14B3">
              <w:rPr>
                <w:color w:val="000000"/>
                <w:sz w:val="22"/>
                <w:szCs w:val="22"/>
              </w:rPr>
              <w:t>Многоэтажный жилой дом</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25</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330</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938,01</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21739,42 из них 700,09 встроен</w:t>
            </w:r>
            <w:proofErr w:type="gramStart"/>
            <w:r w:rsidRPr="00FA14B3">
              <w:rPr>
                <w:sz w:val="22"/>
                <w:szCs w:val="22"/>
              </w:rPr>
              <w:t>.</w:t>
            </w:r>
            <w:proofErr w:type="gramEnd"/>
            <w:r w:rsidRPr="00FA14B3">
              <w:rPr>
                <w:sz w:val="22"/>
                <w:szCs w:val="22"/>
              </w:rPr>
              <w:t xml:space="preserve"> </w:t>
            </w:r>
            <w:proofErr w:type="spellStart"/>
            <w:proofErr w:type="gramStart"/>
            <w:r w:rsidRPr="00FA14B3">
              <w:rPr>
                <w:sz w:val="22"/>
                <w:szCs w:val="22"/>
              </w:rPr>
              <w:t>п</w:t>
            </w:r>
            <w:proofErr w:type="gramEnd"/>
            <w:r w:rsidRPr="00FA14B3">
              <w:rPr>
                <w:sz w:val="22"/>
                <w:szCs w:val="22"/>
              </w:rPr>
              <w:t>омещ</w:t>
            </w:r>
            <w:proofErr w:type="spellEnd"/>
            <w:r w:rsidRPr="00FA14B3">
              <w:rPr>
                <w:sz w:val="22"/>
                <w:szCs w:val="22"/>
              </w:rPr>
              <w:t>.</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13639,56</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454</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w:t>
            </w:r>
          </w:p>
        </w:tc>
        <w:tc>
          <w:tcPr>
            <w:tcW w:w="13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sz w:val="22"/>
                <w:szCs w:val="22"/>
              </w:rPr>
            </w:pPr>
            <w:r w:rsidRPr="00FA14B3">
              <w:rPr>
                <w:sz w:val="22"/>
                <w:szCs w:val="22"/>
              </w:rPr>
              <w:t>81,81</w:t>
            </w:r>
          </w:p>
        </w:tc>
      </w:tr>
      <w:tr w:rsidR="00FA14B3" w:rsidRPr="00FA14B3" w:rsidTr="00545372">
        <w:trPr>
          <w:trHeight w:val="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FA14B3" w:rsidRPr="00FA14B3" w:rsidRDefault="00FA14B3" w:rsidP="00FA14B3">
            <w:pPr>
              <w:jc w:val="center"/>
              <w:rPr>
                <w:color w:val="000000"/>
                <w:sz w:val="22"/>
                <w:szCs w:val="22"/>
              </w:rPr>
            </w:pPr>
            <w:r w:rsidRPr="00FA14B3">
              <w:rPr>
                <w:color w:val="000000"/>
                <w:sz w:val="22"/>
                <w:szCs w:val="22"/>
              </w:rPr>
              <w:t> </w:t>
            </w:r>
          </w:p>
        </w:tc>
        <w:tc>
          <w:tcPr>
            <w:tcW w:w="184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ind w:left="-39" w:right="-177"/>
              <w:jc w:val="center"/>
              <w:rPr>
                <w:b/>
                <w:bCs/>
                <w:color w:val="000000"/>
                <w:sz w:val="22"/>
                <w:szCs w:val="22"/>
              </w:rPr>
            </w:pPr>
            <w:r w:rsidRPr="00FA14B3">
              <w:rPr>
                <w:b/>
                <w:bCs/>
                <w:color w:val="000000"/>
                <w:sz w:val="22"/>
                <w:szCs w:val="22"/>
              </w:rPr>
              <w:t>Итого (по проектируемой застройке):</w:t>
            </w:r>
          </w:p>
        </w:tc>
        <w:tc>
          <w:tcPr>
            <w:tcW w:w="709"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w:t>
            </w:r>
          </w:p>
        </w:tc>
        <w:tc>
          <w:tcPr>
            <w:tcW w:w="850"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330</w:t>
            </w:r>
          </w:p>
        </w:tc>
        <w:tc>
          <w:tcPr>
            <w:tcW w:w="85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938,01</w:t>
            </w:r>
          </w:p>
        </w:tc>
        <w:tc>
          <w:tcPr>
            <w:tcW w:w="10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21739,42</w:t>
            </w:r>
          </w:p>
        </w:tc>
        <w:tc>
          <w:tcPr>
            <w:tcW w:w="1038"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13639,56</w:t>
            </w:r>
          </w:p>
        </w:tc>
        <w:tc>
          <w:tcPr>
            <w:tcW w:w="987"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454</w:t>
            </w:r>
          </w:p>
        </w:tc>
        <w:tc>
          <w:tcPr>
            <w:tcW w:w="793"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w:t>
            </w:r>
          </w:p>
        </w:tc>
        <w:tc>
          <w:tcPr>
            <w:tcW w:w="1361" w:type="dxa"/>
            <w:tcBorders>
              <w:top w:val="nil"/>
              <w:left w:val="nil"/>
              <w:bottom w:val="single" w:sz="4" w:space="0" w:color="auto"/>
              <w:right w:val="single" w:sz="4" w:space="0" w:color="auto"/>
            </w:tcBorders>
            <w:shd w:val="clear" w:color="auto" w:fill="auto"/>
            <w:vAlign w:val="center"/>
            <w:hideMark/>
          </w:tcPr>
          <w:p w:rsidR="00FA14B3" w:rsidRPr="00FA14B3" w:rsidRDefault="00FA14B3" w:rsidP="00FA14B3">
            <w:pPr>
              <w:jc w:val="center"/>
              <w:rPr>
                <w:b/>
                <w:bCs/>
                <w:sz w:val="22"/>
                <w:szCs w:val="22"/>
              </w:rPr>
            </w:pPr>
            <w:r w:rsidRPr="00FA14B3">
              <w:rPr>
                <w:b/>
                <w:bCs/>
                <w:sz w:val="22"/>
                <w:szCs w:val="22"/>
              </w:rPr>
              <w:t>81,81</w:t>
            </w:r>
          </w:p>
        </w:tc>
      </w:tr>
    </w:tbl>
    <w:p w:rsidR="00FA14B3" w:rsidRPr="00FA14B3" w:rsidRDefault="00FA14B3" w:rsidP="00FA14B3">
      <w:pPr>
        <w:suppressAutoHyphens/>
        <w:jc w:val="both"/>
        <w:rPr>
          <w:lang w:eastAsia="ar-SA"/>
        </w:rPr>
      </w:pPr>
      <w:r w:rsidRPr="00FA14B3">
        <w:rPr>
          <w:lang w:eastAsia="ar-SA"/>
        </w:rPr>
        <w:t>Примечание:</w:t>
      </w:r>
    </w:p>
    <w:p w:rsidR="004A523F" w:rsidRDefault="00FA14B3" w:rsidP="00FA14B3">
      <w:pPr>
        <w:pStyle w:val="-20"/>
        <w:spacing w:before="0"/>
        <w:ind w:left="0" w:right="-568" w:firstLine="0"/>
        <w:rPr>
          <w:sz w:val="24"/>
          <w:szCs w:val="24"/>
        </w:rPr>
      </w:pPr>
      <w:r w:rsidRPr="00FA14B3">
        <w:rPr>
          <w:rFonts w:ascii="Times New Roman" w:eastAsia="Times New Roman" w:hAnsi="Times New Roman" w:cs="Times New Roman"/>
          <w:sz w:val="24"/>
          <w:szCs w:val="24"/>
        </w:rPr>
        <w:t>Все показатели застройки указаны ориентировочные, при рабочем проектировании допускается отклонения в пределах 5%</w:t>
      </w:r>
    </w:p>
    <w:p w:rsidR="004A523F" w:rsidRPr="00B96DD9" w:rsidRDefault="004A523F" w:rsidP="004A523F">
      <w:pPr>
        <w:tabs>
          <w:tab w:val="left" w:pos="1418"/>
        </w:tabs>
        <w:autoSpaceDE w:val="0"/>
        <w:spacing w:before="240" w:after="200"/>
        <w:ind w:firstLine="567"/>
        <w:jc w:val="center"/>
        <w:outlineLvl w:val="2"/>
        <w:rPr>
          <w:rFonts w:eastAsia="GOST Type AU"/>
          <w:b/>
        </w:rPr>
      </w:pPr>
      <w:bookmarkStart w:id="18" w:name="_Toc74392149"/>
      <w:proofErr w:type="gramStart"/>
      <w:r>
        <w:rPr>
          <w:rFonts w:eastAsia="GOST Type AU"/>
          <w:b/>
        </w:rPr>
        <w:t>1</w:t>
      </w:r>
      <w:r w:rsidRPr="00B96DD9">
        <w:rPr>
          <w:rFonts w:eastAsia="GOST Type AU"/>
          <w:b/>
        </w:rPr>
        <w:t>.3.2 Информация о необходимых для функционирования таких объектов и обеспечения жизнедеятельности граждан объектах коммунальной инфраструктуры, в том числе объектов,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w:t>
      </w:r>
      <w:bookmarkEnd w:id="15"/>
      <w:bookmarkEnd w:id="16"/>
      <w:bookmarkEnd w:id="18"/>
      <w:proofErr w:type="gramEnd"/>
    </w:p>
    <w:p w:rsidR="00FA14B3" w:rsidRPr="00FA14B3" w:rsidRDefault="00FA14B3" w:rsidP="00FA14B3">
      <w:pPr>
        <w:tabs>
          <w:tab w:val="left" w:pos="1418"/>
        </w:tabs>
        <w:suppressAutoHyphens/>
        <w:spacing w:before="240"/>
        <w:ind w:firstLine="567"/>
        <w:jc w:val="center"/>
        <w:rPr>
          <w:bCs/>
          <w:i/>
          <w:lang w:eastAsia="ar-SA"/>
        </w:rPr>
      </w:pPr>
      <w:bookmarkStart w:id="19" w:name="_Toc323730054"/>
      <w:bookmarkStart w:id="20" w:name="_Toc366244083"/>
      <w:bookmarkStart w:id="21" w:name="_Toc530520947"/>
      <w:bookmarkStart w:id="22" w:name="_Toc56190620"/>
      <w:r w:rsidRPr="00FA14B3">
        <w:rPr>
          <w:bCs/>
          <w:i/>
          <w:lang w:eastAsia="ar-SA"/>
        </w:rPr>
        <w:t>Водоснабжение</w:t>
      </w:r>
      <w:bookmarkEnd w:id="19"/>
      <w:bookmarkEnd w:id="20"/>
      <w:bookmarkEnd w:id="21"/>
      <w:bookmarkEnd w:id="22"/>
    </w:p>
    <w:p w:rsidR="00FA14B3" w:rsidRPr="00FA14B3" w:rsidRDefault="00FA14B3" w:rsidP="00FA14B3">
      <w:pPr>
        <w:suppressAutoHyphens/>
        <w:ind w:firstLine="567"/>
        <w:jc w:val="both"/>
        <w:rPr>
          <w:lang w:eastAsia="ar-SA"/>
        </w:rPr>
      </w:pPr>
      <w:r w:rsidRPr="00FA14B3">
        <w:rPr>
          <w:lang w:eastAsia="ar-SA"/>
        </w:rPr>
        <w:t>Проектом предусматривается сохранение централизованных систем для обеспечения проектных потребителей водой питьевого качества от существующих объектов хозяйственно-питьевого водоснабжения. Предлагается присоединение к существующему водопроводу с юго-западной стороны по ул. </w:t>
      </w:r>
      <w:proofErr w:type="gramStart"/>
      <w:r w:rsidRPr="00FA14B3">
        <w:rPr>
          <w:lang w:eastAsia="ar-SA"/>
        </w:rPr>
        <w:t>Октябрьская</w:t>
      </w:r>
      <w:proofErr w:type="gramEnd"/>
      <w:r w:rsidRPr="00FA14B3">
        <w:rPr>
          <w:lang w:eastAsia="ar-SA"/>
        </w:rPr>
        <w:t xml:space="preserve">, диаметром </w:t>
      </w:r>
      <w:r w:rsidRPr="00FA14B3">
        <w:rPr>
          <w:lang w:val="en-US" w:eastAsia="ar-SA"/>
        </w:rPr>
        <w:t>d</w:t>
      </w:r>
      <w:r w:rsidRPr="00FA14B3">
        <w:rPr>
          <w:lang w:eastAsia="ar-SA"/>
        </w:rPr>
        <w:t>-150 мм.</w:t>
      </w:r>
    </w:p>
    <w:p w:rsidR="00FA14B3" w:rsidRPr="00FA14B3" w:rsidRDefault="00FA14B3" w:rsidP="00FA14B3">
      <w:pPr>
        <w:suppressAutoHyphens/>
        <w:ind w:firstLine="567"/>
        <w:jc w:val="both"/>
        <w:rPr>
          <w:lang w:eastAsia="ar-SA"/>
        </w:rPr>
      </w:pPr>
      <w:r w:rsidRPr="00FA14B3">
        <w:rPr>
          <w:lang w:eastAsia="ar-SA"/>
        </w:rPr>
        <w:t>Водопотребление на расчетный срок – 390,96 м</w:t>
      </w:r>
      <w:r w:rsidRPr="00FA14B3">
        <w:rPr>
          <w:vertAlign w:val="superscript"/>
          <w:lang w:eastAsia="ar-SA"/>
        </w:rPr>
        <w:t>3</w:t>
      </w:r>
      <w:r w:rsidRPr="00FA14B3">
        <w:rPr>
          <w:lang w:eastAsia="ar-SA"/>
        </w:rPr>
        <w:t>/</w:t>
      </w:r>
      <w:proofErr w:type="spellStart"/>
      <w:r w:rsidRPr="00FA14B3">
        <w:rPr>
          <w:lang w:eastAsia="ar-SA"/>
        </w:rPr>
        <w:t>сут</w:t>
      </w:r>
      <w:proofErr w:type="spellEnd"/>
      <w:r w:rsidRPr="00FA14B3">
        <w:rPr>
          <w:lang w:eastAsia="ar-SA"/>
        </w:rPr>
        <w:t xml:space="preserve">., в </w:t>
      </w:r>
      <w:proofErr w:type="spellStart"/>
      <w:r w:rsidRPr="00FA14B3">
        <w:rPr>
          <w:lang w:eastAsia="ar-SA"/>
        </w:rPr>
        <w:t>т.ч</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в границах существующей застройки – 26,78</w:t>
      </w:r>
      <w:r w:rsidRPr="00FA14B3">
        <w:rPr>
          <w:b/>
          <w:sz w:val="20"/>
          <w:szCs w:val="20"/>
          <w:lang w:eastAsia="ar-SA"/>
        </w:rPr>
        <w:t xml:space="preserve"> </w:t>
      </w:r>
      <w:r w:rsidRPr="00FA14B3">
        <w:rPr>
          <w:lang w:eastAsia="ar-SA"/>
        </w:rPr>
        <w:t>м</w:t>
      </w:r>
      <w:r w:rsidRPr="00FA14B3">
        <w:rPr>
          <w:vertAlign w:val="superscript"/>
          <w:lang w:eastAsia="ar-SA"/>
        </w:rPr>
        <w:t>3</w:t>
      </w:r>
      <w:r w:rsidRPr="00FA14B3">
        <w:rPr>
          <w:lang w:eastAsia="ar-SA"/>
        </w:rPr>
        <w:t>/</w:t>
      </w:r>
      <w:proofErr w:type="spellStart"/>
      <w:r w:rsidRPr="00FA14B3">
        <w:rPr>
          <w:lang w:eastAsia="ar-SA"/>
        </w:rPr>
        <w:t>сут</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в границах ранее запроектированной застройки – 182,06</w:t>
      </w:r>
      <w:r w:rsidRPr="00FA14B3">
        <w:rPr>
          <w:b/>
          <w:sz w:val="20"/>
          <w:szCs w:val="20"/>
          <w:lang w:eastAsia="ar-SA"/>
        </w:rPr>
        <w:t xml:space="preserve"> </w:t>
      </w:r>
      <w:r w:rsidRPr="00FA14B3">
        <w:rPr>
          <w:lang w:eastAsia="ar-SA"/>
        </w:rPr>
        <w:t>м</w:t>
      </w:r>
      <w:r w:rsidRPr="00FA14B3">
        <w:rPr>
          <w:vertAlign w:val="superscript"/>
          <w:lang w:eastAsia="ar-SA"/>
        </w:rPr>
        <w:t>3</w:t>
      </w:r>
      <w:r w:rsidRPr="00FA14B3">
        <w:rPr>
          <w:lang w:eastAsia="ar-SA"/>
        </w:rPr>
        <w:t>/</w:t>
      </w:r>
      <w:proofErr w:type="spellStart"/>
      <w:r w:rsidRPr="00FA14B3">
        <w:rPr>
          <w:lang w:eastAsia="ar-SA"/>
        </w:rPr>
        <w:t>сут</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в границах проектируемой застройки – 27,92</w:t>
      </w:r>
      <w:r w:rsidRPr="00FA14B3">
        <w:rPr>
          <w:b/>
          <w:sz w:val="20"/>
          <w:szCs w:val="20"/>
          <w:lang w:eastAsia="ar-SA"/>
        </w:rPr>
        <w:t xml:space="preserve"> </w:t>
      </w:r>
      <w:r w:rsidRPr="00FA14B3">
        <w:rPr>
          <w:lang w:eastAsia="ar-SA"/>
        </w:rPr>
        <w:t>м</w:t>
      </w:r>
      <w:r w:rsidRPr="00FA14B3">
        <w:rPr>
          <w:vertAlign w:val="superscript"/>
          <w:lang w:eastAsia="ar-SA"/>
        </w:rPr>
        <w:t>3</w:t>
      </w:r>
      <w:r w:rsidRPr="00FA14B3">
        <w:rPr>
          <w:lang w:eastAsia="ar-SA"/>
        </w:rPr>
        <w:t>/</w:t>
      </w:r>
      <w:proofErr w:type="spellStart"/>
      <w:r w:rsidRPr="00FA14B3">
        <w:rPr>
          <w:lang w:eastAsia="ar-SA"/>
        </w:rPr>
        <w:t>сут</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в границах территории комплексного развития (без учета ранее запроектированной застройки, на которую выдано разрешение на строительство) – 154,2 м</w:t>
      </w:r>
      <w:r w:rsidRPr="00FA14B3">
        <w:rPr>
          <w:vertAlign w:val="superscript"/>
          <w:lang w:eastAsia="ar-SA"/>
        </w:rPr>
        <w:t>3</w:t>
      </w:r>
      <w:r w:rsidRPr="00FA14B3">
        <w:rPr>
          <w:lang w:eastAsia="ar-SA"/>
        </w:rPr>
        <w:t>/</w:t>
      </w:r>
      <w:proofErr w:type="spellStart"/>
      <w:r w:rsidRPr="00FA14B3">
        <w:rPr>
          <w:lang w:eastAsia="ar-SA"/>
        </w:rPr>
        <w:t>сут</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xml:space="preserve">Объекты, включенные в программы комплексного развития систем коммунальной инфраструктуры, отсутствуют. </w:t>
      </w:r>
    </w:p>
    <w:p w:rsidR="00FA14B3" w:rsidRPr="00FA14B3" w:rsidRDefault="00FA14B3" w:rsidP="00FA14B3">
      <w:pPr>
        <w:tabs>
          <w:tab w:val="left" w:pos="1418"/>
        </w:tabs>
        <w:suppressAutoHyphens/>
        <w:spacing w:before="240"/>
        <w:ind w:firstLine="567"/>
        <w:jc w:val="center"/>
        <w:rPr>
          <w:bCs/>
          <w:i/>
          <w:lang w:eastAsia="ar-SA"/>
        </w:rPr>
      </w:pPr>
      <w:bookmarkStart w:id="23" w:name="_Toc323730055"/>
      <w:bookmarkStart w:id="24" w:name="_Toc366244084"/>
      <w:bookmarkStart w:id="25" w:name="_Toc530520948"/>
      <w:bookmarkStart w:id="26" w:name="_Toc56190621"/>
      <w:r w:rsidRPr="00FA14B3">
        <w:rPr>
          <w:bCs/>
          <w:i/>
          <w:lang w:eastAsia="ar-SA"/>
        </w:rPr>
        <w:t>Водоотведение</w:t>
      </w:r>
      <w:bookmarkEnd w:id="23"/>
      <w:bookmarkEnd w:id="24"/>
      <w:bookmarkEnd w:id="25"/>
      <w:bookmarkEnd w:id="26"/>
    </w:p>
    <w:p w:rsidR="00FA14B3" w:rsidRPr="00FA14B3" w:rsidRDefault="00FA14B3" w:rsidP="00FA14B3">
      <w:pPr>
        <w:suppressAutoHyphens/>
        <w:ind w:firstLine="567"/>
        <w:jc w:val="both"/>
        <w:rPr>
          <w:bCs/>
          <w:lang w:eastAsia="ar-SA"/>
        </w:rPr>
      </w:pPr>
      <w:bookmarkStart w:id="27" w:name="_Toc322512742"/>
      <w:r w:rsidRPr="00FA14B3">
        <w:rPr>
          <w:bCs/>
          <w:lang w:eastAsia="ar-SA"/>
        </w:rPr>
        <w:t>Проектом предусматривается оборудование централизованной канализацией всей проектируемой застройки.</w:t>
      </w:r>
    </w:p>
    <w:p w:rsidR="00FA14B3" w:rsidRPr="00FA14B3" w:rsidRDefault="00FA14B3" w:rsidP="00FA14B3">
      <w:pPr>
        <w:suppressAutoHyphens/>
        <w:ind w:firstLine="567"/>
        <w:jc w:val="both"/>
        <w:rPr>
          <w:bCs/>
          <w:lang w:eastAsia="ar-SA"/>
        </w:rPr>
      </w:pPr>
      <w:r w:rsidRPr="00FA14B3">
        <w:rPr>
          <w:bCs/>
          <w:lang w:eastAsia="ar-SA"/>
        </w:rPr>
        <w:t>Система канализации принята полная раздельная, при которой хозяйственно-бытовые стоки отводятся по трубопроводам на очистные сооружения. Поверхностные стоки отводятся по самостоятельной сети закрытыми лотками.</w:t>
      </w:r>
    </w:p>
    <w:p w:rsidR="00FA14B3" w:rsidRPr="00FA14B3" w:rsidRDefault="00FA14B3" w:rsidP="00FA14B3">
      <w:pPr>
        <w:suppressAutoHyphens/>
        <w:ind w:firstLine="567"/>
        <w:jc w:val="both"/>
        <w:rPr>
          <w:lang w:eastAsia="ar-SA"/>
        </w:rPr>
      </w:pPr>
      <w:r w:rsidRPr="00FA14B3">
        <w:rPr>
          <w:bCs/>
          <w:lang w:eastAsia="ar-SA"/>
        </w:rPr>
        <w:t>Сточные воды напорно-самотечными коллекторами от большей части застройки собираются в главную насосную станцию.</w:t>
      </w:r>
    </w:p>
    <w:p w:rsidR="00FA14B3" w:rsidRPr="00FA14B3" w:rsidRDefault="00FA14B3" w:rsidP="00FA14B3">
      <w:pPr>
        <w:suppressAutoHyphens/>
        <w:ind w:firstLine="567"/>
        <w:jc w:val="both"/>
        <w:rPr>
          <w:lang w:eastAsia="ar-SA"/>
        </w:rPr>
      </w:pPr>
      <w:r w:rsidRPr="00FA14B3">
        <w:rPr>
          <w:lang w:eastAsia="ar-SA"/>
        </w:rPr>
        <w:t>Водоотведение на расчетный срок – 390,96 м</w:t>
      </w:r>
      <w:r w:rsidRPr="00FA14B3">
        <w:rPr>
          <w:vertAlign w:val="superscript"/>
          <w:lang w:eastAsia="ar-SA"/>
        </w:rPr>
        <w:t>3</w:t>
      </w:r>
      <w:r w:rsidRPr="00FA14B3">
        <w:rPr>
          <w:lang w:eastAsia="ar-SA"/>
        </w:rPr>
        <w:t>/</w:t>
      </w:r>
      <w:proofErr w:type="spellStart"/>
      <w:r w:rsidRPr="00FA14B3">
        <w:rPr>
          <w:lang w:eastAsia="ar-SA"/>
        </w:rPr>
        <w:t>сут</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lastRenderedPageBreak/>
        <w:t xml:space="preserve">Объекты, включенные в программы комплексного развития систем коммунальной инфраструктуры, отсутствуют. </w:t>
      </w:r>
    </w:p>
    <w:p w:rsidR="00FA14B3" w:rsidRPr="00FA14B3" w:rsidRDefault="00FA14B3" w:rsidP="00FA14B3">
      <w:pPr>
        <w:tabs>
          <w:tab w:val="left" w:pos="1418"/>
        </w:tabs>
        <w:suppressAutoHyphens/>
        <w:spacing w:before="240"/>
        <w:ind w:firstLine="567"/>
        <w:jc w:val="center"/>
        <w:rPr>
          <w:bCs/>
          <w:i/>
          <w:lang w:eastAsia="ar-SA"/>
        </w:rPr>
      </w:pPr>
      <w:bookmarkStart w:id="28" w:name="_Toc530520949"/>
      <w:bookmarkStart w:id="29" w:name="_Toc56190622"/>
      <w:r w:rsidRPr="00FA14B3">
        <w:rPr>
          <w:bCs/>
          <w:i/>
          <w:lang w:eastAsia="ar-SA"/>
        </w:rPr>
        <w:t>Теплоснабжение</w:t>
      </w:r>
      <w:bookmarkEnd w:id="27"/>
      <w:bookmarkEnd w:id="28"/>
      <w:bookmarkEnd w:id="29"/>
    </w:p>
    <w:p w:rsidR="00FA14B3" w:rsidRPr="00FA14B3" w:rsidRDefault="00FA14B3" w:rsidP="00FA14B3">
      <w:pPr>
        <w:suppressAutoHyphens/>
        <w:ind w:firstLine="567"/>
        <w:jc w:val="both"/>
        <w:rPr>
          <w:lang w:eastAsia="ar-SA"/>
        </w:rPr>
      </w:pPr>
      <w:r w:rsidRPr="00FA14B3">
        <w:rPr>
          <w:lang w:eastAsia="ar-SA"/>
        </w:rPr>
        <w:t>Проектом предусматривается развитие централизованных тепловых сетей. Перспективу теплоснабжения проектируемой застройки от существующих тепловых сетей необходимо рассматривать с учетом существующих тепловых нагрузок, диаметров магистральных трубопроводов и мощности действующих источников. Предлагается присоединение к существующим сетям теплоснабжения от тепловой камеры ТК-522, находящейся на пересечении ул. Политехническая и ул. Северная (согласно письм</w:t>
      </w:r>
      <w:proofErr w:type="gramStart"/>
      <w:r w:rsidRPr="00FA14B3">
        <w:rPr>
          <w:lang w:eastAsia="ar-SA"/>
        </w:rPr>
        <w:t>у ООО</w:t>
      </w:r>
      <w:proofErr w:type="gramEnd"/>
      <w:r w:rsidRPr="00FA14B3">
        <w:rPr>
          <w:lang w:eastAsia="ar-SA"/>
        </w:rPr>
        <w:t xml:space="preserve"> «Амурские коммунальные системы» от 26.05.2021 №101-204-5620 «О предоставлении технических условий на теплоснабжение») и техническим условиям № 101-18-10773 от 05.10.2022.</w:t>
      </w:r>
    </w:p>
    <w:p w:rsidR="00FA14B3" w:rsidRPr="00FA14B3" w:rsidRDefault="00FA14B3" w:rsidP="00FA14B3">
      <w:pPr>
        <w:suppressAutoHyphens/>
        <w:ind w:firstLine="567"/>
        <w:jc w:val="both"/>
        <w:rPr>
          <w:bCs/>
          <w:lang w:eastAsia="ar-SA"/>
        </w:rPr>
      </w:pPr>
      <w:r w:rsidRPr="00FA14B3">
        <w:rPr>
          <w:bCs/>
          <w:lang w:eastAsia="ar-SA"/>
        </w:rPr>
        <w:t>Схема теплоснабжения выполнена по принципу рационального размещения трасс. Предусмотрено строительство новой закольцовывающей тепловой сети 2Ду400 мм.</w:t>
      </w:r>
    </w:p>
    <w:p w:rsidR="00FA14B3" w:rsidRPr="00FA14B3" w:rsidRDefault="00FA14B3" w:rsidP="00FA14B3">
      <w:pPr>
        <w:suppressAutoHyphens/>
        <w:ind w:firstLine="567"/>
        <w:jc w:val="both"/>
        <w:rPr>
          <w:lang w:eastAsia="ar-SA"/>
        </w:rPr>
      </w:pPr>
      <w:r w:rsidRPr="00FA14B3">
        <w:rPr>
          <w:lang w:eastAsia="ar-SA"/>
        </w:rPr>
        <w:t xml:space="preserve">Расход тепла на расчетный срок – 3,17 Гкал/час, в </w:t>
      </w:r>
      <w:proofErr w:type="spellStart"/>
      <w:r w:rsidRPr="00FA14B3">
        <w:rPr>
          <w:lang w:eastAsia="ar-SA"/>
        </w:rPr>
        <w:t>т.ч</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в границах существующей застройки – 0,263</w:t>
      </w:r>
      <w:r w:rsidRPr="00FA14B3">
        <w:rPr>
          <w:b/>
          <w:sz w:val="20"/>
          <w:szCs w:val="20"/>
          <w:lang w:eastAsia="ar-SA"/>
        </w:rPr>
        <w:t xml:space="preserve"> </w:t>
      </w:r>
      <w:r w:rsidRPr="00FA14B3">
        <w:rPr>
          <w:lang w:eastAsia="ar-SA"/>
        </w:rPr>
        <w:t>Гкал/час;</w:t>
      </w:r>
    </w:p>
    <w:p w:rsidR="00FA14B3" w:rsidRPr="00FA14B3" w:rsidRDefault="00FA14B3" w:rsidP="00FA14B3">
      <w:pPr>
        <w:suppressAutoHyphens/>
        <w:ind w:firstLine="567"/>
        <w:jc w:val="both"/>
        <w:rPr>
          <w:lang w:eastAsia="ar-SA"/>
        </w:rPr>
      </w:pPr>
      <w:r w:rsidRPr="00FA14B3">
        <w:rPr>
          <w:lang w:eastAsia="ar-SA"/>
        </w:rPr>
        <w:t>- в границах ранее запроектированной застройки (на которую выдано разрешение на строительство) – 1,284</w:t>
      </w:r>
      <w:r w:rsidRPr="00FA14B3">
        <w:rPr>
          <w:b/>
          <w:sz w:val="20"/>
          <w:szCs w:val="20"/>
          <w:lang w:eastAsia="ar-SA"/>
        </w:rPr>
        <w:t xml:space="preserve"> </w:t>
      </w:r>
      <w:r w:rsidRPr="00FA14B3">
        <w:rPr>
          <w:lang w:eastAsia="ar-SA"/>
        </w:rPr>
        <w:t>Гкал/час;</w:t>
      </w:r>
    </w:p>
    <w:p w:rsidR="00FA14B3" w:rsidRPr="00FA14B3" w:rsidRDefault="00FA14B3" w:rsidP="00FA14B3">
      <w:pPr>
        <w:suppressAutoHyphens/>
        <w:ind w:firstLine="567"/>
        <w:jc w:val="both"/>
        <w:rPr>
          <w:lang w:eastAsia="ar-SA"/>
        </w:rPr>
      </w:pPr>
      <w:r w:rsidRPr="00FA14B3">
        <w:rPr>
          <w:lang w:eastAsia="ar-SA"/>
        </w:rPr>
        <w:t>- в границах проектируемой застройки (по предыдущему ППТ) – 0,135</w:t>
      </w:r>
      <w:r w:rsidRPr="00FA14B3">
        <w:rPr>
          <w:b/>
          <w:sz w:val="20"/>
          <w:szCs w:val="20"/>
          <w:lang w:eastAsia="ar-SA"/>
        </w:rPr>
        <w:t xml:space="preserve"> </w:t>
      </w:r>
      <w:r w:rsidRPr="00FA14B3">
        <w:rPr>
          <w:lang w:eastAsia="ar-SA"/>
        </w:rPr>
        <w:t>Гкал/час.</w:t>
      </w:r>
    </w:p>
    <w:p w:rsidR="00FA14B3" w:rsidRPr="00FA14B3" w:rsidRDefault="00FA14B3" w:rsidP="00FA14B3">
      <w:pPr>
        <w:suppressAutoHyphens/>
        <w:ind w:firstLine="567"/>
        <w:jc w:val="both"/>
        <w:rPr>
          <w:lang w:eastAsia="ar-SA"/>
        </w:rPr>
      </w:pPr>
      <w:r w:rsidRPr="00FA14B3">
        <w:rPr>
          <w:lang w:eastAsia="ar-SA"/>
        </w:rPr>
        <w:t>- в границах территории комплексного развития (без учета ранее запроектированной застройки, на которую выдано разрешение на строительство) – 1,488 Гкал/час.</w:t>
      </w:r>
    </w:p>
    <w:p w:rsidR="00FA14B3" w:rsidRPr="00FA14B3" w:rsidRDefault="00FA14B3" w:rsidP="00FA14B3">
      <w:pPr>
        <w:suppressAutoHyphens/>
        <w:ind w:firstLine="567"/>
        <w:jc w:val="both"/>
        <w:rPr>
          <w:lang w:eastAsia="ar-SA"/>
        </w:rPr>
      </w:pPr>
      <w:r w:rsidRPr="00FA14B3">
        <w:rPr>
          <w:lang w:eastAsia="ar-SA"/>
        </w:rPr>
        <w:t xml:space="preserve">Объекты, включенные в программы комплексного развития систем коммунальной инфраструктуры, отсутствуют. </w:t>
      </w:r>
      <w:bookmarkStart w:id="30" w:name="_Toc530520950"/>
      <w:bookmarkStart w:id="31" w:name="_Toc56190623"/>
    </w:p>
    <w:p w:rsidR="00FA14B3" w:rsidRPr="00FA14B3" w:rsidRDefault="00FA14B3" w:rsidP="00FA14B3">
      <w:pPr>
        <w:tabs>
          <w:tab w:val="left" w:pos="1418"/>
        </w:tabs>
        <w:suppressAutoHyphens/>
        <w:spacing w:before="240"/>
        <w:ind w:firstLine="567"/>
        <w:jc w:val="center"/>
        <w:rPr>
          <w:bCs/>
          <w:i/>
          <w:lang w:eastAsia="ar-SA"/>
        </w:rPr>
      </w:pPr>
      <w:r w:rsidRPr="00FA14B3">
        <w:rPr>
          <w:bCs/>
          <w:i/>
          <w:lang w:eastAsia="ar-SA"/>
        </w:rPr>
        <w:t>Газоснабжение</w:t>
      </w:r>
      <w:bookmarkEnd w:id="30"/>
      <w:bookmarkEnd w:id="31"/>
    </w:p>
    <w:p w:rsidR="00FA14B3" w:rsidRPr="00FA14B3" w:rsidRDefault="00FA14B3" w:rsidP="00FA14B3">
      <w:pPr>
        <w:suppressAutoHyphens/>
        <w:ind w:firstLine="567"/>
        <w:jc w:val="both"/>
        <w:rPr>
          <w:szCs w:val="28"/>
          <w:lang w:eastAsia="ar-SA"/>
        </w:rPr>
      </w:pPr>
      <w:bookmarkStart w:id="32" w:name="_Toc322512743"/>
      <w:bookmarkStart w:id="33" w:name="_Toc530520951"/>
      <w:r w:rsidRPr="00FA14B3">
        <w:rPr>
          <w:lang w:eastAsia="ar-SA"/>
        </w:rPr>
        <w:t>Планируемая застройка не предполагается к подключению сетей газоснабжения</w:t>
      </w:r>
      <w:r w:rsidRPr="00FA14B3">
        <w:rPr>
          <w:szCs w:val="28"/>
          <w:lang w:eastAsia="ar-SA"/>
        </w:rPr>
        <w:t>.</w:t>
      </w:r>
    </w:p>
    <w:p w:rsidR="00FA14B3" w:rsidRPr="00FA14B3" w:rsidRDefault="00FA14B3" w:rsidP="00FA14B3">
      <w:pPr>
        <w:suppressAutoHyphens/>
        <w:ind w:firstLine="567"/>
        <w:jc w:val="both"/>
        <w:rPr>
          <w:lang w:eastAsia="ar-SA"/>
        </w:rPr>
      </w:pPr>
      <w:r w:rsidRPr="00FA14B3">
        <w:rPr>
          <w:lang w:eastAsia="ar-SA"/>
        </w:rPr>
        <w:t xml:space="preserve">Объекты, включенные в программы комплексного развития систем коммунальной инфраструктуры, отсутствуют. </w:t>
      </w:r>
      <w:bookmarkStart w:id="34" w:name="_Toc56190624"/>
    </w:p>
    <w:p w:rsidR="00FA14B3" w:rsidRPr="00FA14B3" w:rsidRDefault="00FA14B3" w:rsidP="00FA14B3">
      <w:pPr>
        <w:tabs>
          <w:tab w:val="left" w:pos="1418"/>
        </w:tabs>
        <w:suppressAutoHyphens/>
        <w:spacing w:before="240"/>
        <w:ind w:firstLine="567"/>
        <w:jc w:val="center"/>
        <w:rPr>
          <w:bCs/>
          <w:i/>
          <w:lang w:eastAsia="ar-SA"/>
        </w:rPr>
      </w:pPr>
      <w:r w:rsidRPr="00FA14B3">
        <w:rPr>
          <w:bCs/>
          <w:i/>
          <w:lang w:eastAsia="ar-SA"/>
        </w:rPr>
        <w:t>Электроснабжение</w:t>
      </w:r>
      <w:bookmarkEnd w:id="32"/>
      <w:bookmarkEnd w:id="33"/>
      <w:bookmarkEnd w:id="34"/>
    </w:p>
    <w:p w:rsidR="00FA14B3" w:rsidRPr="00FA14B3" w:rsidRDefault="00FA14B3" w:rsidP="00FA14B3">
      <w:pPr>
        <w:suppressAutoHyphens/>
        <w:ind w:firstLine="567"/>
        <w:jc w:val="both"/>
        <w:rPr>
          <w:lang w:eastAsia="ar-SA"/>
        </w:rPr>
      </w:pPr>
      <w:bookmarkStart w:id="35" w:name="_Hlk63880662"/>
      <w:r w:rsidRPr="00FA14B3">
        <w:rPr>
          <w:lang w:eastAsia="ar-SA"/>
        </w:rPr>
        <w:t xml:space="preserve">Электроснабжение проектируемого объекта предусмотрено от существующей КЛ-10 </w:t>
      </w:r>
      <w:proofErr w:type="spellStart"/>
      <w:r w:rsidRPr="00FA14B3">
        <w:rPr>
          <w:lang w:eastAsia="ar-SA"/>
        </w:rPr>
        <w:t>кВ</w:t>
      </w:r>
      <w:proofErr w:type="spellEnd"/>
      <w:r w:rsidRPr="00FA14B3">
        <w:rPr>
          <w:lang w:eastAsia="ar-SA"/>
        </w:rPr>
        <w:t xml:space="preserve">, расположенной вдоль </w:t>
      </w:r>
      <w:proofErr w:type="spellStart"/>
      <w:r w:rsidRPr="00FA14B3">
        <w:rPr>
          <w:lang w:eastAsia="ar-SA"/>
        </w:rPr>
        <w:t>пер</w:t>
      </w:r>
      <w:proofErr w:type="gramStart"/>
      <w:r w:rsidRPr="00FA14B3">
        <w:rPr>
          <w:lang w:eastAsia="ar-SA"/>
        </w:rPr>
        <w:t>.Т</w:t>
      </w:r>
      <w:proofErr w:type="gramEnd"/>
      <w:r w:rsidRPr="00FA14B3">
        <w:rPr>
          <w:lang w:eastAsia="ar-SA"/>
        </w:rPr>
        <w:t>ехнический</w:t>
      </w:r>
      <w:proofErr w:type="spellEnd"/>
      <w:r w:rsidRPr="00FA14B3">
        <w:rPr>
          <w:lang w:eastAsia="ar-SA"/>
        </w:rPr>
        <w:t>, до РУ-10кВ проектируемой ТП-10/0,4кВ, установленной на территории жилого дома.</w:t>
      </w:r>
    </w:p>
    <w:p w:rsidR="00FA14B3" w:rsidRPr="00FA14B3" w:rsidRDefault="00FA14B3" w:rsidP="00FA14B3">
      <w:pPr>
        <w:suppressAutoHyphens/>
        <w:ind w:firstLine="567"/>
        <w:jc w:val="both"/>
        <w:rPr>
          <w:lang w:eastAsia="ar-SA"/>
        </w:rPr>
      </w:pPr>
      <w:r w:rsidRPr="00FA14B3">
        <w:rPr>
          <w:lang w:eastAsia="ar-SA"/>
        </w:rPr>
        <w:t>Линия электроснабжения предусматривается самонесущим изолированным проводом СИП кабелем в земле. Ответвления от линии ВЛ-0,4кВ до вводно-распределительного устройства (далее ВРУ) жилых домов – кабелем в траншеях.</w:t>
      </w:r>
    </w:p>
    <w:p w:rsidR="00FA14B3" w:rsidRPr="00FA14B3" w:rsidRDefault="00FA14B3" w:rsidP="00FA14B3">
      <w:pPr>
        <w:tabs>
          <w:tab w:val="left" w:pos="1418"/>
        </w:tabs>
        <w:suppressAutoHyphens/>
        <w:ind w:firstLine="567"/>
        <w:jc w:val="both"/>
        <w:rPr>
          <w:lang w:eastAsia="ar-SA"/>
        </w:rPr>
      </w:pPr>
      <w:r w:rsidRPr="00FA14B3">
        <w:rPr>
          <w:lang w:eastAsia="ar-SA"/>
        </w:rPr>
        <w:t xml:space="preserve">Трассы ,4 </w:t>
      </w:r>
      <w:proofErr w:type="spellStart"/>
      <w:r w:rsidRPr="00FA14B3">
        <w:rPr>
          <w:lang w:eastAsia="ar-SA"/>
        </w:rPr>
        <w:t>кВ</w:t>
      </w:r>
      <w:proofErr w:type="spellEnd"/>
      <w:r w:rsidRPr="00FA14B3">
        <w:rPr>
          <w:lang w:eastAsia="ar-SA"/>
        </w:rPr>
        <w:t xml:space="preserve"> уточняются рабочим проектом электросетей.</w:t>
      </w:r>
    </w:p>
    <w:p w:rsidR="00FA14B3" w:rsidRPr="00FA14B3" w:rsidRDefault="00FA14B3" w:rsidP="00FA14B3">
      <w:pPr>
        <w:tabs>
          <w:tab w:val="left" w:pos="1418"/>
        </w:tabs>
        <w:suppressAutoHyphens/>
        <w:ind w:firstLine="567"/>
        <w:jc w:val="both"/>
        <w:rPr>
          <w:lang w:eastAsia="ar-SA"/>
        </w:rPr>
      </w:pPr>
      <w:r w:rsidRPr="00FA14B3">
        <w:rPr>
          <w:lang w:eastAsia="ar-SA"/>
        </w:rPr>
        <w:t>Согласно письм</w:t>
      </w:r>
      <w:proofErr w:type="gramStart"/>
      <w:r w:rsidRPr="00FA14B3">
        <w:rPr>
          <w:lang w:eastAsia="ar-SA"/>
        </w:rPr>
        <w:t>у ООО</w:t>
      </w:r>
      <w:proofErr w:type="gramEnd"/>
      <w:r w:rsidRPr="00FA14B3">
        <w:rPr>
          <w:lang w:eastAsia="ar-SA"/>
        </w:rPr>
        <w:t xml:space="preserve"> «Амурские коммунальные системы» от 26.05.2021 №101-106-5623 для присоединения к сетям сетевой организации необходимо выполнить ряд мероприятий:</w:t>
      </w:r>
    </w:p>
    <w:p w:rsidR="00FA14B3" w:rsidRPr="00FA14B3" w:rsidRDefault="00FA14B3" w:rsidP="00FA14B3">
      <w:pPr>
        <w:tabs>
          <w:tab w:val="left" w:pos="1418"/>
        </w:tabs>
        <w:suppressAutoHyphens/>
        <w:ind w:firstLine="567"/>
        <w:jc w:val="both"/>
        <w:rPr>
          <w:lang w:eastAsia="ar-SA"/>
        </w:rPr>
      </w:pPr>
      <w:r w:rsidRPr="00FA14B3">
        <w:rPr>
          <w:lang w:eastAsia="ar-SA"/>
        </w:rPr>
        <w:t xml:space="preserve">- строительство кабельных линий – 10 </w:t>
      </w:r>
      <w:proofErr w:type="spellStart"/>
      <w:r w:rsidRPr="00FA14B3">
        <w:rPr>
          <w:lang w:eastAsia="ar-SA"/>
        </w:rPr>
        <w:t>кВ</w:t>
      </w:r>
      <w:proofErr w:type="spellEnd"/>
      <w:r w:rsidRPr="00FA14B3">
        <w:rPr>
          <w:lang w:eastAsia="ar-SA"/>
        </w:rPr>
        <w:t>;</w:t>
      </w:r>
    </w:p>
    <w:p w:rsidR="00FA14B3" w:rsidRPr="00FA14B3" w:rsidRDefault="00FA14B3" w:rsidP="00FA14B3">
      <w:pPr>
        <w:tabs>
          <w:tab w:val="left" w:pos="1418"/>
        </w:tabs>
        <w:suppressAutoHyphens/>
        <w:ind w:firstLine="567"/>
        <w:jc w:val="both"/>
        <w:rPr>
          <w:lang w:eastAsia="ar-SA"/>
        </w:rPr>
      </w:pPr>
      <w:r w:rsidRPr="00FA14B3">
        <w:rPr>
          <w:lang w:eastAsia="ar-SA"/>
        </w:rPr>
        <w:t xml:space="preserve">- строительство </w:t>
      </w:r>
      <w:proofErr w:type="spellStart"/>
      <w:r w:rsidRPr="00FA14B3">
        <w:rPr>
          <w:lang w:eastAsia="ar-SA"/>
        </w:rPr>
        <w:t>двухтрансформаторной</w:t>
      </w:r>
      <w:proofErr w:type="spellEnd"/>
      <w:r w:rsidRPr="00FA14B3">
        <w:rPr>
          <w:lang w:eastAsia="ar-SA"/>
        </w:rPr>
        <w:t xml:space="preserve"> подстанции – 10 / 0,4 </w:t>
      </w:r>
      <w:proofErr w:type="spellStart"/>
      <w:r w:rsidRPr="00FA14B3">
        <w:rPr>
          <w:lang w:eastAsia="ar-SA"/>
        </w:rPr>
        <w:t>кВ</w:t>
      </w:r>
      <w:proofErr w:type="spellEnd"/>
      <w:r w:rsidRPr="00FA14B3">
        <w:rPr>
          <w:lang w:eastAsia="ar-SA"/>
        </w:rPr>
        <w:t>;</w:t>
      </w:r>
    </w:p>
    <w:p w:rsidR="00FA14B3" w:rsidRPr="00FA14B3" w:rsidRDefault="00FA14B3" w:rsidP="00FA14B3">
      <w:pPr>
        <w:tabs>
          <w:tab w:val="left" w:pos="1418"/>
        </w:tabs>
        <w:suppressAutoHyphens/>
        <w:ind w:firstLine="567"/>
        <w:jc w:val="both"/>
        <w:rPr>
          <w:lang w:eastAsia="ar-SA"/>
        </w:rPr>
      </w:pPr>
      <w:r w:rsidRPr="00FA14B3">
        <w:rPr>
          <w:lang w:eastAsia="ar-SA"/>
        </w:rPr>
        <w:t xml:space="preserve">- строительство кабельных линий – 0,4 </w:t>
      </w:r>
      <w:proofErr w:type="spellStart"/>
      <w:r w:rsidRPr="00FA14B3">
        <w:rPr>
          <w:lang w:eastAsia="ar-SA"/>
        </w:rPr>
        <w:t>кВ.</w:t>
      </w:r>
      <w:proofErr w:type="spellEnd"/>
    </w:p>
    <w:p w:rsidR="00FA14B3" w:rsidRPr="00FA14B3" w:rsidRDefault="00FA14B3" w:rsidP="00FA14B3">
      <w:pPr>
        <w:suppressAutoHyphens/>
        <w:ind w:firstLine="567"/>
        <w:jc w:val="both"/>
        <w:rPr>
          <w:lang w:eastAsia="ar-SA"/>
        </w:rPr>
      </w:pPr>
      <w:r w:rsidRPr="00FA14B3">
        <w:rPr>
          <w:lang w:eastAsia="ar-SA"/>
        </w:rPr>
        <w:t xml:space="preserve">Мощность электропотребления на расчетный срок – 1708,84 кВт, в </w:t>
      </w:r>
      <w:proofErr w:type="spellStart"/>
      <w:r w:rsidRPr="00FA14B3">
        <w:rPr>
          <w:lang w:eastAsia="ar-SA"/>
        </w:rPr>
        <w:t>т.ч</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в границах существующей застройки – 360,85</w:t>
      </w:r>
      <w:r w:rsidRPr="00FA14B3">
        <w:rPr>
          <w:b/>
          <w:sz w:val="20"/>
          <w:szCs w:val="20"/>
          <w:lang w:eastAsia="ar-SA"/>
        </w:rPr>
        <w:t xml:space="preserve"> </w:t>
      </w:r>
      <w:r w:rsidRPr="00FA14B3">
        <w:rPr>
          <w:lang w:eastAsia="ar-SA"/>
        </w:rPr>
        <w:t>кВт;</w:t>
      </w:r>
    </w:p>
    <w:p w:rsidR="00FA14B3" w:rsidRPr="00FA14B3" w:rsidRDefault="00FA14B3" w:rsidP="00FA14B3">
      <w:pPr>
        <w:suppressAutoHyphens/>
        <w:ind w:firstLine="567"/>
        <w:jc w:val="both"/>
        <w:rPr>
          <w:lang w:eastAsia="ar-SA"/>
        </w:rPr>
      </w:pPr>
      <w:r w:rsidRPr="00FA14B3">
        <w:rPr>
          <w:lang w:eastAsia="ar-SA"/>
        </w:rPr>
        <w:t>- в границах ранее запроектированной застройки (на которое выдано разрешение на строительство) – 437,90</w:t>
      </w:r>
      <w:r w:rsidRPr="00FA14B3">
        <w:rPr>
          <w:b/>
          <w:sz w:val="20"/>
          <w:szCs w:val="20"/>
          <w:lang w:eastAsia="ar-SA"/>
        </w:rPr>
        <w:t xml:space="preserve"> </w:t>
      </w:r>
      <w:r w:rsidRPr="00FA14B3">
        <w:rPr>
          <w:lang w:eastAsia="ar-SA"/>
        </w:rPr>
        <w:t>кВт;</w:t>
      </w:r>
    </w:p>
    <w:p w:rsidR="00FA14B3" w:rsidRPr="00FA14B3" w:rsidRDefault="00FA14B3" w:rsidP="00FA14B3">
      <w:pPr>
        <w:suppressAutoHyphens/>
        <w:ind w:firstLine="567"/>
        <w:jc w:val="both"/>
        <w:rPr>
          <w:lang w:eastAsia="ar-SA"/>
        </w:rPr>
      </w:pPr>
      <w:r w:rsidRPr="00FA14B3">
        <w:rPr>
          <w:lang w:eastAsia="ar-SA"/>
        </w:rPr>
        <w:t>- в границах проектируемой застройки (по предыдущему ППТ) – 68,19</w:t>
      </w:r>
      <w:r w:rsidRPr="00FA14B3">
        <w:rPr>
          <w:b/>
          <w:sz w:val="20"/>
          <w:szCs w:val="20"/>
          <w:lang w:eastAsia="ar-SA"/>
        </w:rPr>
        <w:t xml:space="preserve"> </w:t>
      </w:r>
      <w:r w:rsidRPr="00FA14B3">
        <w:rPr>
          <w:lang w:eastAsia="ar-SA"/>
        </w:rPr>
        <w:t>кВт;</w:t>
      </w:r>
    </w:p>
    <w:p w:rsidR="00FA14B3" w:rsidRPr="00FA14B3" w:rsidRDefault="00FA14B3" w:rsidP="00FA14B3">
      <w:pPr>
        <w:suppressAutoHyphens/>
        <w:ind w:firstLine="567"/>
        <w:jc w:val="both"/>
        <w:rPr>
          <w:lang w:eastAsia="ar-SA"/>
        </w:rPr>
      </w:pPr>
      <w:r w:rsidRPr="00FA14B3">
        <w:rPr>
          <w:lang w:eastAsia="ar-SA"/>
        </w:rPr>
        <w:t>- в границах территории комплексного развития (без учета ранее запроектированной застройки, на которую выдано разрешение на строительство) – 841,3 кВт.</w:t>
      </w:r>
    </w:p>
    <w:p w:rsidR="00FA14B3" w:rsidRPr="00FA14B3" w:rsidRDefault="00FA14B3" w:rsidP="00FA14B3">
      <w:pPr>
        <w:suppressAutoHyphens/>
        <w:ind w:firstLine="567"/>
        <w:jc w:val="both"/>
        <w:rPr>
          <w:lang w:eastAsia="ar-SA"/>
        </w:rPr>
      </w:pPr>
      <w:r w:rsidRPr="00FA14B3">
        <w:rPr>
          <w:lang w:eastAsia="ar-SA"/>
        </w:rPr>
        <w:t>- наружное освещение – 0,60 кВт.</w:t>
      </w:r>
    </w:p>
    <w:p w:rsidR="00FA14B3" w:rsidRPr="00FA14B3" w:rsidRDefault="00FA14B3" w:rsidP="00FA14B3">
      <w:pPr>
        <w:suppressAutoHyphens/>
        <w:ind w:firstLine="567"/>
        <w:jc w:val="both"/>
        <w:rPr>
          <w:lang w:eastAsia="ar-SA"/>
        </w:rPr>
      </w:pPr>
      <w:r w:rsidRPr="00FA14B3">
        <w:rPr>
          <w:lang w:eastAsia="ar-SA"/>
        </w:rPr>
        <w:t xml:space="preserve">Объекты, включенные в программы комплексного развития систем коммунальной инфраструктуры, отсутствуют. </w:t>
      </w:r>
    </w:p>
    <w:p w:rsidR="00FA14B3" w:rsidRPr="00FA14B3" w:rsidRDefault="00FA14B3" w:rsidP="00FA14B3">
      <w:pPr>
        <w:tabs>
          <w:tab w:val="left" w:pos="1418"/>
        </w:tabs>
        <w:suppressAutoHyphens/>
        <w:spacing w:before="240"/>
        <w:ind w:firstLine="567"/>
        <w:jc w:val="center"/>
        <w:rPr>
          <w:bCs/>
          <w:i/>
          <w:lang w:eastAsia="ar-SA"/>
        </w:rPr>
      </w:pPr>
      <w:bookmarkStart w:id="36" w:name="_Toc530520952"/>
      <w:bookmarkStart w:id="37" w:name="_Toc56190625"/>
      <w:bookmarkEnd w:id="35"/>
      <w:r w:rsidRPr="00FA14B3">
        <w:rPr>
          <w:bCs/>
          <w:i/>
          <w:lang w:eastAsia="ar-SA"/>
        </w:rPr>
        <w:t>Сети связи</w:t>
      </w:r>
      <w:bookmarkEnd w:id="36"/>
      <w:bookmarkEnd w:id="37"/>
    </w:p>
    <w:p w:rsidR="00FA14B3" w:rsidRPr="00FA14B3" w:rsidRDefault="00FA14B3" w:rsidP="00FA14B3">
      <w:pPr>
        <w:tabs>
          <w:tab w:val="left" w:pos="1418"/>
        </w:tabs>
        <w:suppressAutoHyphens/>
        <w:ind w:firstLine="567"/>
        <w:jc w:val="both"/>
        <w:rPr>
          <w:lang w:eastAsia="ar-SA"/>
        </w:rPr>
      </w:pPr>
      <w:r w:rsidRPr="00FA14B3">
        <w:rPr>
          <w:lang w:eastAsia="ar-SA"/>
        </w:rPr>
        <w:lastRenderedPageBreak/>
        <w:t>Территорию проекта планировки обеспечить услугами связи – телефонной, Интернет, передача данных от существующих систем связи.</w:t>
      </w:r>
    </w:p>
    <w:p w:rsidR="00FA14B3" w:rsidRPr="00FA14B3" w:rsidRDefault="00FA14B3" w:rsidP="00FA14B3">
      <w:pPr>
        <w:tabs>
          <w:tab w:val="left" w:pos="1418"/>
        </w:tabs>
        <w:suppressAutoHyphens/>
        <w:ind w:firstLine="567"/>
        <w:jc w:val="both"/>
        <w:rPr>
          <w:lang w:eastAsia="ar-SA"/>
        </w:rPr>
      </w:pPr>
      <w:r w:rsidRPr="00FA14B3">
        <w:rPr>
          <w:lang w:eastAsia="ar-SA"/>
        </w:rPr>
        <w:t xml:space="preserve">Радиофикация от групповых или индивидуальных антенн УКВ вещания. </w:t>
      </w:r>
    </w:p>
    <w:p w:rsidR="00FA14B3" w:rsidRPr="00FA14B3" w:rsidRDefault="00FA14B3" w:rsidP="00FA14B3">
      <w:pPr>
        <w:tabs>
          <w:tab w:val="left" w:pos="1418"/>
        </w:tabs>
        <w:suppressAutoHyphens/>
        <w:ind w:firstLine="567"/>
        <w:jc w:val="both"/>
        <w:rPr>
          <w:lang w:eastAsia="ar-SA"/>
        </w:rPr>
      </w:pPr>
      <w:r w:rsidRPr="00FA14B3">
        <w:rPr>
          <w:lang w:eastAsia="ar-SA"/>
        </w:rPr>
        <w:t xml:space="preserve">Телевидение от групповых или индивидуальных телевизионных антенн. </w:t>
      </w:r>
    </w:p>
    <w:p w:rsidR="00FA14B3" w:rsidRPr="00FA14B3" w:rsidRDefault="00FA14B3" w:rsidP="00FA14B3">
      <w:pPr>
        <w:suppressAutoHyphens/>
        <w:ind w:firstLine="567"/>
        <w:jc w:val="both"/>
        <w:rPr>
          <w:lang w:eastAsia="ar-SA"/>
        </w:rPr>
      </w:pPr>
      <w:r w:rsidRPr="00FA14B3">
        <w:rPr>
          <w:lang w:eastAsia="ar-SA"/>
        </w:rPr>
        <w:t>Объекты, включенные в программы комплексного развития систем коммунальной инфраструктуры, отсутствуют.</w:t>
      </w:r>
    </w:p>
    <w:p w:rsidR="00FA14B3" w:rsidRPr="00FA14B3" w:rsidRDefault="00FA14B3" w:rsidP="00FA14B3">
      <w:pPr>
        <w:tabs>
          <w:tab w:val="left" w:pos="1418"/>
        </w:tabs>
        <w:suppressAutoHyphens/>
        <w:spacing w:before="240"/>
        <w:ind w:firstLine="567"/>
        <w:jc w:val="center"/>
        <w:rPr>
          <w:bCs/>
          <w:i/>
          <w:lang w:eastAsia="ar-SA"/>
        </w:rPr>
      </w:pPr>
      <w:bookmarkStart w:id="38" w:name="_Toc530520953"/>
      <w:bookmarkStart w:id="39" w:name="_Toc56190626"/>
    </w:p>
    <w:p w:rsidR="00FA14B3" w:rsidRPr="00FA14B3" w:rsidRDefault="00FA14B3" w:rsidP="00FA14B3">
      <w:pPr>
        <w:tabs>
          <w:tab w:val="left" w:pos="1418"/>
        </w:tabs>
        <w:suppressAutoHyphens/>
        <w:spacing w:before="240"/>
        <w:ind w:firstLine="567"/>
        <w:jc w:val="center"/>
        <w:rPr>
          <w:bCs/>
          <w:i/>
          <w:lang w:eastAsia="ar-SA"/>
        </w:rPr>
      </w:pPr>
      <w:r w:rsidRPr="00FA14B3">
        <w:rPr>
          <w:bCs/>
          <w:i/>
          <w:lang w:eastAsia="ar-SA"/>
        </w:rPr>
        <w:t>Дождевая канализация</w:t>
      </w:r>
      <w:bookmarkEnd w:id="38"/>
      <w:bookmarkEnd w:id="39"/>
    </w:p>
    <w:p w:rsidR="00FA14B3" w:rsidRPr="00FA14B3" w:rsidRDefault="00FA14B3" w:rsidP="00FA14B3">
      <w:pPr>
        <w:suppressAutoHyphens/>
        <w:ind w:firstLine="567"/>
        <w:jc w:val="both"/>
        <w:rPr>
          <w:lang w:eastAsia="ar-SA"/>
        </w:rPr>
      </w:pPr>
      <w:r w:rsidRPr="00FA14B3">
        <w:rPr>
          <w:lang w:eastAsia="ar-SA"/>
        </w:rPr>
        <w:t>Отвод дождевых и талых вод предусматривается открытым стоком по проезжим частям улиц, а также с применением открытой системы водоотвода со сбросом в сеть дождевой канализации с дальнейшим выпуском после очистки на планируемых очистных сооружениях в ближайший водоем.</w:t>
      </w:r>
    </w:p>
    <w:p w:rsidR="00FA14B3" w:rsidRPr="00FA14B3" w:rsidRDefault="00FA14B3" w:rsidP="00FA14B3">
      <w:pPr>
        <w:tabs>
          <w:tab w:val="left" w:pos="1418"/>
        </w:tabs>
        <w:suppressAutoHyphens/>
        <w:ind w:firstLine="567"/>
        <w:jc w:val="both"/>
        <w:rPr>
          <w:lang w:eastAsia="ar-SA"/>
        </w:rPr>
      </w:pPr>
      <w:r w:rsidRPr="00FA14B3">
        <w:rPr>
          <w:lang w:eastAsia="ar-SA"/>
        </w:rPr>
        <w:t>Суточный объем поверхностного стока, поступающего на очистные сооружения с территории – 268,8-302,4</w:t>
      </w:r>
      <w:r w:rsidRPr="00FA14B3">
        <w:rPr>
          <w:i/>
          <w:lang w:eastAsia="ar-SA"/>
        </w:rPr>
        <w:t xml:space="preserve"> </w:t>
      </w:r>
      <w:r w:rsidRPr="00FA14B3">
        <w:rPr>
          <w:lang w:eastAsia="ar-SA"/>
        </w:rPr>
        <w:t>м</w:t>
      </w:r>
      <w:r w:rsidRPr="00FA14B3">
        <w:rPr>
          <w:vertAlign w:val="superscript"/>
          <w:lang w:eastAsia="ar-SA"/>
        </w:rPr>
        <w:t>3</w:t>
      </w:r>
      <w:r w:rsidRPr="00FA14B3">
        <w:rPr>
          <w:lang w:eastAsia="ar-SA"/>
        </w:rPr>
        <w:t>/</w:t>
      </w:r>
      <w:proofErr w:type="spellStart"/>
      <w:r w:rsidRPr="00FA14B3">
        <w:rPr>
          <w:lang w:eastAsia="ar-SA"/>
        </w:rPr>
        <w:t>сут</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Объекты, включенные в программы комплексного развития систем коммунальной инфраструктуры, отсутствуют.</w:t>
      </w:r>
    </w:p>
    <w:p w:rsidR="00FA14B3" w:rsidRPr="00FA14B3" w:rsidRDefault="00FA14B3" w:rsidP="00FA14B3">
      <w:pPr>
        <w:tabs>
          <w:tab w:val="left" w:pos="1418"/>
        </w:tabs>
        <w:suppressAutoHyphens/>
        <w:spacing w:before="240"/>
        <w:ind w:firstLine="567"/>
        <w:jc w:val="center"/>
        <w:rPr>
          <w:bCs/>
          <w:i/>
          <w:lang w:eastAsia="ar-SA"/>
        </w:rPr>
      </w:pPr>
      <w:bookmarkStart w:id="40" w:name="_Toc366244089"/>
      <w:bookmarkStart w:id="41" w:name="_Toc530520954"/>
      <w:bookmarkStart w:id="42" w:name="_Toc56190627"/>
      <w:r w:rsidRPr="00FA14B3">
        <w:rPr>
          <w:bCs/>
          <w:i/>
          <w:lang w:eastAsia="ar-SA"/>
        </w:rPr>
        <w:t>Инженерная подготовка территории</w:t>
      </w:r>
      <w:bookmarkEnd w:id="40"/>
      <w:bookmarkEnd w:id="41"/>
      <w:bookmarkEnd w:id="42"/>
    </w:p>
    <w:p w:rsidR="00FA14B3" w:rsidRPr="00FA14B3" w:rsidRDefault="00FA14B3" w:rsidP="00FA14B3">
      <w:pPr>
        <w:suppressAutoHyphens/>
        <w:ind w:firstLine="567"/>
        <w:jc w:val="both"/>
        <w:rPr>
          <w:lang w:eastAsia="ar-SA"/>
        </w:rPr>
      </w:pPr>
      <w:r w:rsidRPr="00FA14B3">
        <w:rPr>
          <w:lang w:eastAsia="ar-SA"/>
        </w:rPr>
        <w:t>Проектом предусматриваются защита от подтопления, противоэрозионные и противооползневые мероприятия.</w:t>
      </w:r>
    </w:p>
    <w:p w:rsidR="00FA14B3" w:rsidRPr="00FA14B3" w:rsidRDefault="00FA14B3" w:rsidP="00FA14B3">
      <w:pPr>
        <w:tabs>
          <w:tab w:val="left" w:pos="1418"/>
        </w:tabs>
        <w:suppressAutoHyphens/>
        <w:ind w:firstLine="567"/>
        <w:jc w:val="both"/>
        <w:rPr>
          <w:lang w:eastAsia="ar-SA"/>
        </w:rPr>
      </w:pPr>
      <w:r w:rsidRPr="00FA14B3">
        <w:t>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 локальная подсыпка территории</w:t>
      </w:r>
      <w:r w:rsidRPr="00FA14B3">
        <w:rPr>
          <w:lang w:eastAsia="ar-SA"/>
        </w:rPr>
        <w:t>.</w:t>
      </w:r>
    </w:p>
    <w:p w:rsidR="00FA14B3" w:rsidRPr="00FA14B3" w:rsidRDefault="00FA14B3" w:rsidP="00FA14B3">
      <w:pPr>
        <w:suppressAutoHyphens/>
        <w:ind w:firstLine="567"/>
        <w:jc w:val="both"/>
        <w:rPr>
          <w:lang w:eastAsia="ar-SA"/>
        </w:rPr>
      </w:pPr>
      <w:r w:rsidRPr="00FA14B3">
        <w:rPr>
          <w:lang w:eastAsia="ar-SA"/>
        </w:rPr>
        <w:t>Противоэрозионные мероприятия предусматривают регулирование поверхностного стока.</w:t>
      </w:r>
    </w:p>
    <w:p w:rsidR="00FA14B3" w:rsidRPr="00FA14B3" w:rsidRDefault="00FA14B3" w:rsidP="00FA14B3">
      <w:pPr>
        <w:suppressAutoHyphens/>
        <w:ind w:firstLine="567"/>
        <w:jc w:val="both"/>
        <w:rPr>
          <w:lang w:eastAsia="ar-SA"/>
        </w:rPr>
      </w:pPr>
      <w:r w:rsidRPr="00FA14B3">
        <w:rPr>
          <w:lang w:eastAsia="ar-SA"/>
        </w:rPr>
        <w:t xml:space="preserve">Противооползневые мероприятия предусматривают регулирование поверхностного стока и </w:t>
      </w:r>
      <w:proofErr w:type="spellStart"/>
      <w:r w:rsidRPr="00FA14B3">
        <w:rPr>
          <w:lang w:eastAsia="ar-SA"/>
        </w:rPr>
        <w:t>уполаживание</w:t>
      </w:r>
      <w:proofErr w:type="spellEnd"/>
      <w:r w:rsidRPr="00FA14B3">
        <w:rPr>
          <w:lang w:eastAsia="ar-SA"/>
        </w:rPr>
        <w:t xml:space="preserve"> откосов.</w:t>
      </w:r>
    </w:p>
    <w:p w:rsidR="00FA14B3" w:rsidRPr="00FA14B3" w:rsidRDefault="00FA14B3" w:rsidP="00FA14B3">
      <w:pPr>
        <w:suppressAutoHyphens/>
        <w:ind w:firstLine="567"/>
        <w:jc w:val="both"/>
        <w:rPr>
          <w:lang w:eastAsia="ar-SA"/>
        </w:rPr>
      </w:pPr>
      <w:r w:rsidRPr="00FA14B3">
        <w:rPr>
          <w:lang w:eastAsia="ar-SA"/>
        </w:rPr>
        <w:t xml:space="preserve">Объекты, включенные в программы комплексного развития систем коммунальной инфраструктуры, отсутствуют. </w:t>
      </w:r>
      <w:bookmarkStart w:id="43" w:name="_Toc530520955"/>
      <w:bookmarkStart w:id="44" w:name="_Toc56190628"/>
    </w:p>
    <w:p w:rsidR="00FA14B3" w:rsidRPr="00FA14B3" w:rsidRDefault="00FA14B3" w:rsidP="00FA14B3">
      <w:pPr>
        <w:tabs>
          <w:tab w:val="left" w:pos="1418"/>
        </w:tabs>
        <w:suppressAutoHyphens/>
        <w:spacing w:before="240"/>
        <w:ind w:firstLine="567"/>
        <w:jc w:val="center"/>
        <w:rPr>
          <w:bCs/>
          <w:i/>
          <w:lang w:eastAsia="ar-SA"/>
        </w:rPr>
      </w:pPr>
      <w:r w:rsidRPr="00FA14B3">
        <w:rPr>
          <w:bCs/>
          <w:i/>
          <w:lang w:eastAsia="ar-SA"/>
        </w:rPr>
        <w:t>Санитарная очистка</w:t>
      </w:r>
      <w:bookmarkEnd w:id="43"/>
      <w:bookmarkEnd w:id="44"/>
    </w:p>
    <w:p w:rsidR="00FA14B3" w:rsidRPr="00FA14B3" w:rsidRDefault="00FA14B3" w:rsidP="00FA14B3">
      <w:pPr>
        <w:tabs>
          <w:tab w:val="left" w:pos="1418"/>
        </w:tabs>
        <w:suppressAutoHyphens/>
        <w:ind w:firstLine="567"/>
        <w:jc w:val="both"/>
        <w:rPr>
          <w:lang w:eastAsia="ar-SA"/>
        </w:rPr>
      </w:pPr>
      <w:bookmarkStart w:id="45" w:name="PO0000021"/>
      <w:r w:rsidRPr="00FA14B3">
        <w:rPr>
          <w:lang w:eastAsia="ar-SA"/>
        </w:rPr>
        <w:t>Организацию сбора и вывоза мусора предусматривается проводить путем вывозки бытового мусора с площадок с контейнерами временного хранения ТКО</w:t>
      </w:r>
      <w:bookmarkEnd w:id="45"/>
      <w:r w:rsidRPr="00FA14B3">
        <w:rPr>
          <w:lang w:eastAsia="ar-SA"/>
        </w:rPr>
        <w:t>.</w:t>
      </w:r>
    </w:p>
    <w:p w:rsidR="00FA14B3" w:rsidRPr="00FA14B3" w:rsidRDefault="00FA14B3" w:rsidP="00FA14B3">
      <w:pPr>
        <w:suppressAutoHyphens/>
        <w:ind w:firstLine="567"/>
        <w:jc w:val="both"/>
        <w:rPr>
          <w:lang w:eastAsia="ar-SA"/>
        </w:rPr>
      </w:pPr>
      <w:r w:rsidRPr="00FA14B3">
        <w:rPr>
          <w:lang w:eastAsia="ar-SA"/>
        </w:rPr>
        <w:t>Количество контейнерных площадок – 1х3 контейнеров.</w:t>
      </w:r>
    </w:p>
    <w:p w:rsidR="00FA14B3" w:rsidRPr="00FA14B3" w:rsidRDefault="00FA14B3" w:rsidP="00FA14B3">
      <w:pPr>
        <w:suppressAutoHyphens/>
        <w:ind w:firstLine="567"/>
        <w:jc w:val="both"/>
        <w:rPr>
          <w:lang w:eastAsia="ar-SA"/>
        </w:rPr>
      </w:pPr>
      <w:r w:rsidRPr="00FA14B3">
        <w:t xml:space="preserve">Накопление бытовых отходов на расчетный срок составит </w:t>
      </w:r>
      <w:r w:rsidRPr="00FA14B3">
        <w:rPr>
          <w:lang w:eastAsia="ar-SA"/>
        </w:rPr>
        <w:t>4623,04</w:t>
      </w:r>
      <w:r w:rsidRPr="00FA14B3">
        <w:rPr>
          <w:b/>
          <w:sz w:val="20"/>
          <w:szCs w:val="20"/>
          <w:lang w:eastAsia="ar-SA"/>
        </w:rPr>
        <w:t xml:space="preserve"> </w:t>
      </w:r>
      <w:r w:rsidRPr="00FA14B3">
        <w:rPr>
          <w:lang w:eastAsia="ar-SA"/>
        </w:rPr>
        <w:t>м</w:t>
      </w:r>
      <w:r w:rsidRPr="00FA14B3">
        <w:rPr>
          <w:vertAlign w:val="superscript"/>
          <w:lang w:eastAsia="ar-SA"/>
        </w:rPr>
        <w:t>3</w:t>
      </w:r>
      <w:r w:rsidRPr="00FA14B3">
        <w:rPr>
          <w:lang w:eastAsia="ar-SA"/>
        </w:rPr>
        <w:t xml:space="preserve">/год, в </w:t>
      </w:r>
      <w:proofErr w:type="spellStart"/>
      <w:r w:rsidRPr="00FA14B3">
        <w:rPr>
          <w:lang w:eastAsia="ar-SA"/>
        </w:rPr>
        <w:t>т.ч</w:t>
      </w:r>
      <w:proofErr w:type="spellEnd"/>
      <w:r w:rsidRPr="00FA14B3">
        <w:rPr>
          <w:lang w:eastAsia="ar-SA"/>
        </w:rPr>
        <w:t>.:</w:t>
      </w:r>
    </w:p>
    <w:p w:rsidR="00FA14B3" w:rsidRPr="00FA14B3" w:rsidRDefault="00FA14B3" w:rsidP="00FA14B3">
      <w:pPr>
        <w:suppressAutoHyphens/>
        <w:ind w:firstLine="567"/>
        <w:jc w:val="both"/>
        <w:rPr>
          <w:lang w:eastAsia="ar-SA"/>
        </w:rPr>
      </w:pPr>
      <w:r w:rsidRPr="00FA14B3">
        <w:rPr>
          <w:lang w:eastAsia="ar-SA"/>
        </w:rPr>
        <w:t>- в границах существующей застройки – 172,09</w:t>
      </w:r>
      <w:r w:rsidRPr="00FA14B3">
        <w:rPr>
          <w:b/>
          <w:sz w:val="20"/>
          <w:szCs w:val="20"/>
        </w:rPr>
        <w:t xml:space="preserve"> </w:t>
      </w:r>
      <w:r w:rsidRPr="00FA14B3">
        <w:rPr>
          <w:lang w:eastAsia="ar-SA"/>
        </w:rPr>
        <w:t>м</w:t>
      </w:r>
      <w:r w:rsidRPr="00FA14B3">
        <w:rPr>
          <w:vertAlign w:val="superscript"/>
          <w:lang w:eastAsia="ar-SA"/>
        </w:rPr>
        <w:t>3</w:t>
      </w:r>
      <w:r w:rsidRPr="00FA14B3">
        <w:rPr>
          <w:lang w:eastAsia="ar-SA"/>
        </w:rPr>
        <w:t>/год;</w:t>
      </w:r>
    </w:p>
    <w:p w:rsidR="00FA14B3" w:rsidRPr="00FA14B3" w:rsidRDefault="00FA14B3" w:rsidP="00FA14B3">
      <w:pPr>
        <w:suppressAutoHyphens/>
        <w:ind w:firstLine="567"/>
        <w:jc w:val="both"/>
        <w:rPr>
          <w:lang w:eastAsia="ar-SA"/>
        </w:rPr>
      </w:pPr>
      <w:r w:rsidRPr="00FA14B3">
        <w:rPr>
          <w:lang w:eastAsia="ar-SA"/>
        </w:rPr>
        <w:t>- в границах ранее запроектированной застройки (на которую выдано разрешение на строительство) – 2339,44</w:t>
      </w:r>
      <w:r w:rsidRPr="00FA14B3">
        <w:rPr>
          <w:b/>
          <w:sz w:val="20"/>
          <w:szCs w:val="20"/>
        </w:rPr>
        <w:t xml:space="preserve"> </w:t>
      </w:r>
      <w:r w:rsidRPr="00FA14B3">
        <w:rPr>
          <w:lang w:eastAsia="ar-SA"/>
        </w:rPr>
        <w:t>м</w:t>
      </w:r>
      <w:r w:rsidRPr="00FA14B3">
        <w:rPr>
          <w:vertAlign w:val="superscript"/>
          <w:lang w:eastAsia="ar-SA"/>
        </w:rPr>
        <w:t>3</w:t>
      </w:r>
      <w:r w:rsidRPr="00FA14B3">
        <w:rPr>
          <w:lang w:eastAsia="ar-SA"/>
        </w:rPr>
        <w:t>/год;</w:t>
      </w:r>
    </w:p>
    <w:p w:rsidR="00FA14B3" w:rsidRPr="00FA14B3" w:rsidRDefault="00FA14B3" w:rsidP="00FA14B3">
      <w:pPr>
        <w:suppressAutoHyphens/>
        <w:ind w:firstLine="567"/>
        <w:jc w:val="both"/>
        <w:rPr>
          <w:lang w:eastAsia="ar-SA"/>
        </w:rPr>
      </w:pPr>
      <w:r w:rsidRPr="00FA14B3">
        <w:rPr>
          <w:lang w:eastAsia="ar-SA"/>
        </w:rPr>
        <w:t>- в границах проектируемой застройки (по предыдущему ППТ) – 358,79м</w:t>
      </w:r>
      <w:r w:rsidRPr="00FA14B3">
        <w:rPr>
          <w:vertAlign w:val="superscript"/>
          <w:lang w:eastAsia="ar-SA"/>
        </w:rPr>
        <w:t>3</w:t>
      </w:r>
      <w:r w:rsidRPr="00FA14B3">
        <w:rPr>
          <w:lang w:eastAsia="ar-SA"/>
        </w:rPr>
        <w:t>/год.</w:t>
      </w:r>
    </w:p>
    <w:p w:rsidR="00FA14B3" w:rsidRPr="00FA14B3" w:rsidRDefault="00FA14B3" w:rsidP="00FA14B3">
      <w:pPr>
        <w:suppressAutoHyphens/>
        <w:ind w:firstLine="567"/>
        <w:jc w:val="both"/>
        <w:rPr>
          <w:lang w:eastAsia="ar-SA"/>
        </w:rPr>
      </w:pPr>
      <w:r w:rsidRPr="00FA14B3">
        <w:rPr>
          <w:lang w:eastAsia="ar-SA"/>
        </w:rPr>
        <w:t>- в границах территории комплексного развития (без учета ранее запроектированной застройки, на которую выдано разрешение на строительство) – 1752,72 м</w:t>
      </w:r>
      <w:r w:rsidRPr="00FA14B3">
        <w:rPr>
          <w:vertAlign w:val="superscript"/>
          <w:lang w:eastAsia="ar-SA"/>
        </w:rPr>
        <w:t>3</w:t>
      </w:r>
      <w:r w:rsidRPr="00FA14B3">
        <w:rPr>
          <w:lang w:eastAsia="ar-SA"/>
        </w:rPr>
        <w:t>/год.</w:t>
      </w:r>
    </w:p>
    <w:p w:rsidR="004A523F" w:rsidRDefault="00FA14B3" w:rsidP="00FA14B3">
      <w:pPr>
        <w:ind w:firstLine="567"/>
        <w:jc w:val="both"/>
      </w:pPr>
      <w:r w:rsidRPr="00FA14B3">
        <w:rPr>
          <w:lang w:eastAsia="ar-SA"/>
        </w:rPr>
        <w:t>Объекты, включенные в программы комплексного развития систем коммунальной инфраструктуры, отсутствуют.</w:t>
      </w:r>
    </w:p>
    <w:p w:rsidR="004A523F" w:rsidRPr="00B96DD9" w:rsidRDefault="004A523F" w:rsidP="004A523F">
      <w:pPr>
        <w:ind w:firstLine="567"/>
        <w:jc w:val="both"/>
      </w:pPr>
    </w:p>
    <w:p w:rsidR="004A523F" w:rsidRPr="00B96DD9" w:rsidRDefault="004A523F" w:rsidP="004A523F">
      <w:pPr>
        <w:tabs>
          <w:tab w:val="left" w:pos="1418"/>
        </w:tabs>
        <w:autoSpaceDE w:val="0"/>
        <w:spacing w:before="240" w:after="200"/>
        <w:ind w:firstLine="567"/>
        <w:jc w:val="center"/>
        <w:outlineLvl w:val="2"/>
        <w:rPr>
          <w:rFonts w:eastAsia="GOST Type AU"/>
          <w:b/>
        </w:rPr>
      </w:pPr>
      <w:bookmarkStart w:id="46" w:name="_Toc61605398"/>
      <w:bookmarkStart w:id="47" w:name="_Toc61605510"/>
      <w:bookmarkStart w:id="48" w:name="_Toc74392150"/>
      <w:proofErr w:type="gramStart"/>
      <w:r>
        <w:rPr>
          <w:rFonts w:eastAsia="GOST Type AU"/>
          <w:b/>
        </w:rPr>
        <w:t>1</w:t>
      </w:r>
      <w:r w:rsidRPr="00B96DD9">
        <w:rPr>
          <w:rFonts w:eastAsia="GOST Type AU"/>
          <w:b/>
        </w:rPr>
        <w:t>.3.3 Информация о необходимых для функционирования таких объектов и обеспечения жизнедеятельности граждан объектах транспортной инфраструктуры, в том числе объектов,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w:t>
      </w:r>
      <w:bookmarkEnd w:id="46"/>
      <w:bookmarkEnd w:id="47"/>
      <w:bookmarkEnd w:id="48"/>
      <w:proofErr w:type="gramEnd"/>
    </w:p>
    <w:p w:rsidR="004A523F" w:rsidRPr="00B96DD9" w:rsidRDefault="004A523F" w:rsidP="004A523F">
      <w:pPr>
        <w:ind w:firstLine="567"/>
        <w:jc w:val="both"/>
      </w:pPr>
      <w:r w:rsidRPr="00B96DD9">
        <w:t>Основу улично-дорожной сети проектируемой территории формируют улицы следующих категорий:</w:t>
      </w:r>
    </w:p>
    <w:p w:rsidR="004A523F" w:rsidRPr="00B96DD9" w:rsidRDefault="004A523F" w:rsidP="004A523F">
      <w:pPr>
        <w:ind w:firstLine="567"/>
        <w:jc w:val="both"/>
        <w:rPr>
          <w:i/>
        </w:rPr>
      </w:pPr>
      <w:r w:rsidRPr="00B96DD9">
        <w:rPr>
          <w:i/>
        </w:rPr>
        <w:lastRenderedPageBreak/>
        <w:t>1. Магистральные улицы и дороги:</w:t>
      </w:r>
    </w:p>
    <w:p w:rsidR="004A523F" w:rsidRPr="00B96DD9" w:rsidRDefault="004A523F" w:rsidP="004A523F">
      <w:pPr>
        <w:ind w:firstLine="567"/>
        <w:jc w:val="both"/>
        <w:rPr>
          <w:i/>
        </w:rPr>
      </w:pPr>
      <w:r w:rsidRPr="00B96DD9">
        <w:rPr>
          <w:i/>
        </w:rPr>
        <w:t>1.1. Магистральные улицы районного значения (</w:t>
      </w:r>
      <w:proofErr w:type="gramStart"/>
      <w:r w:rsidRPr="00B96DD9">
        <w:rPr>
          <w:i/>
        </w:rPr>
        <w:t>транспортно-пешеходная</w:t>
      </w:r>
      <w:proofErr w:type="gramEnd"/>
      <w:r w:rsidRPr="00B96DD9">
        <w:rPr>
          <w:i/>
        </w:rPr>
        <w:t>):</w:t>
      </w:r>
    </w:p>
    <w:p w:rsidR="004A523F" w:rsidRPr="00B96DD9" w:rsidRDefault="004A523F" w:rsidP="004A523F">
      <w:pPr>
        <w:ind w:firstLine="567"/>
        <w:jc w:val="both"/>
        <w:rPr>
          <w:bCs/>
        </w:rPr>
      </w:pPr>
      <w:r w:rsidRPr="00B96DD9">
        <w:rPr>
          <w:bCs/>
        </w:rPr>
        <w:t>- ул. Октябрьская:</w:t>
      </w:r>
    </w:p>
    <w:p w:rsidR="004A523F" w:rsidRPr="00B96DD9" w:rsidRDefault="004A523F" w:rsidP="004A523F">
      <w:pPr>
        <w:ind w:firstLine="567"/>
        <w:jc w:val="both"/>
      </w:pPr>
      <w:r w:rsidRPr="00B96DD9">
        <w:t>Ширина проезжей части – 13,0 м.</w:t>
      </w:r>
    </w:p>
    <w:p w:rsidR="004A523F" w:rsidRPr="00B96DD9" w:rsidRDefault="004A523F" w:rsidP="004A523F">
      <w:pPr>
        <w:ind w:firstLine="567"/>
        <w:jc w:val="both"/>
        <w:rPr>
          <w:bCs/>
        </w:rPr>
      </w:pPr>
      <w:r w:rsidRPr="00B96DD9">
        <w:rPr>
          <w:bCs/>
        </w:rPr>
        <w:t>- ул. Чайковского:</w:t>
      </w:r>
    </w:p>
    <w:p w:rsidR="004A523F" w:rsidRPr="00B96DD9" w:rsidRDefault="004A523F" w:rsidP="004A523F">
      <w:pPr>
        <w:ind w:firstLine="567"/>
        <w:jc w:val="both"/>
      </w:pPr>
      <w:r w:rsidRPr="00B96DD9">
        <w:t>Ширина проезжей части – 14,5 м.</w:t>
      </w:r>
    </w:p>
    <w:p w:rsidR="004A523F" w:rsidRPr="00B96DD9" w:rsidRDefault="004A523F" w:rsidP="004A523F">
      <w:pPr>
        <w:ind w:firstLine="567"/>
        <w:jc w:val="both"/>
        <w:rPr>
          <w:i/>
        </w:rPr>
      </w:pPr>
      <w:r w:rsidRPr="00B96DD9">
        <w:rPr>
          <w:i/>
        </w:rPr>
        <w:t>2. Улицы и дороги местного значения:</w:t>
      </w:r>
    </w:p>
    <w:p w:rsidR="004A523F" w:rsidRPr="00B96DD9" w:rsidRDefault="004A523F" w:rsidP="004A523F">
      <w:pPr>
        <w:ind w:firstLine="567"/>
        <w:jc w:val="both"/>
        <w:rPr>
          <w:i/>
        </w:rPr>
      </w:pPr>
      <w:r w:rsidRPr="00B96DD9">
        <w:rPr>
          <w:i/>
        </w:rPr>
        <w:t>2.1. Улицы в зонах жилой застройки:</w:t>
      </w:r>
    </w:p>
    <w:p w:rsidR="004A523F" w:rsidRPr="00B96DD9" w:rsidRDefault="004A523F" w:rsidP="004A523F">
      <w:pPr>
        <w:ind w:firstLine="567"/>
        <w:jc w:val="both"/>
        <w:rPr>
          <w:bCs/>
        </w:rPr>
      </w:pPr>
      <w:r w:rsidRPr="00B96DD9">
        <w:rPr>
          <w:bCs/>
        </w:rPr>
        <w:t>- ул. Северная (наиболее важная):</w:t>
      </w:r>
    </w:p>
    <w:p w:rsidR="004A523F" w:rsidRPr="00B96DD9" w:rsidRDefault="004A523F" w:rsidP="004A523F">
      <w:pPr>
        <w:ind w:firstLine="567"/>
        <w:jc w:val="both"/>
      </w:pPr>
      <w:r w:rsidRPr="00B96DD9">
        <w:t>Ширина проезжей части (переменная) – 10,6-16,2 м.</w:t>
      </w:r>
    </w:p>
    <w:p w:rsidR="004A523F" w:rsidRPr="00B96DD9" w:rsidRDefault="004A523F" w:rsidP="004A523F">
      <w:pPr>
        <w:ind w:firstLine="567"/>
        <w:jc w:val="both"/>
        <w:rPr>
          <w:bCs/>
        </w:rPr>
      </w:pPr>
      <w:r w:rsidRPr="00B96DD9">
        <w:rPr>
          <w:bCs/>
        </w:rPr>
        <w:t>- ул. Политехническая:</w:t>
      </w:r>
    </w:p>
    <w:p w:rsidR="004A523F" w:rsidRPr="00B96DD9" w:rsidRDefault="004A523F" w:rsidP="004A523F">
      <w:pPr>
        <w:ind w:firstLine="567"/>
        <w:jc w:val="both"/>
      </w:pPr>
      <w:r w:rsidRPr="00B96DD9">
        <w:t>Ширина проезжей части (переменная) – 9,0-12,4 м.</w:t>
      </w:r>
    </w:p>
    <w:p w:rsidR="004A523F" w:rsidRPr="00B96DD9" w:rsidRDefault="004A523F" w:rsidP="004A523F">
      <w:pPr>
        <w:ind w:firstLine="567"/>
        <w:jc w:val="both"/>
        <w:rPr>
          <w:bCs/>
        </w:rPr>
      </w:pPr>
      <w:r w:rsidRPr="00B96DD9">
        <w:rPr>
          <w:bCs/>
        </w:rPr>
        <w:t>- пер. Технический:</w:t>
      </w:r>
    </w:p>
    <w:p w:rsidR="004A523F" w:rsidRPr="00B96DD9" w:rsidRDefault="004A523F" w:rsidP="004A523F">
      <w:pPr>
        <w:ind w:firstLine="567"/>
        <w:jc w:val="both"/>
      </w:pPr>
      <w:r w:rsidRPr="00B96DD9">
        <w:t>Ширина проезжей части (переменная) – 3,0-6,0 м.</w:t>
      </w:r>
    </w:p>
    <w:p w:rsidR="004A523F" w:rsidRPr="00B96DD9" w:rsidRDefault="004A523F" w:rsidP="004A523F">
      <w:pPr>
        <w:ind w:firstLine="567"/>
        <w:jc w:val="both"/>
        <w:rPr>
          <w:bCs/>
          <w:i/>
        </w:rPr>
      </w:pPr>
      <w:r w:rsidRPr="00B96DD9">
        <w:rPr>
          <w:bCs/>
          <w:i/>
        </w:rPr>
        <w:t>3. Проезды:</w:t>
      </w:r>
    </w:p>
    <w:p w:rsidR="004A523F" w:rsidRPr="00B96DD9" w:rsidRDefault="004A523F" w:rsidP="004A523F">
      <w:pPr>
        <w:ind w:firstLine="567"/>
        <w:jc w:val="both"/>
        <w:rPr>
          <w:bCs/>
          <w:i/>
        </w:rPr>
      </w:pPr>
      <w:r w:rsidRPr="00B96DD9">
        <w:rPr>
          <w:bCs/>
          <w:i/>
        </w:rPr>
        <w:t>3.1. Основные:</w:t>
      </w:r>
    </w:p>
    <w:p w:rsidR="004A523F" w:rsidRPr="00B96DD9" w:rsidRDefault="004A523F" w:rsidP="004A523F">
      <w:pPr>
        <w:ind w:firstLine="567"/>
        <w:jc w:val="both"/>
        <w:rPr>
          <w:bCs/>
        </w:rPr>
      </w:pPr>
      <w:r w:rsidRPr="00B96DD9">
        <w:rPr>
          <w:bCs/>
        </w:rPr>
        <w:t>- Проезд №2:</w:t>
      </w:r>
    </w:p>
    <w:p w:rsidR="004A523F" w:rsidRPr="00B96DD9" w:rsidRDefault="004A523F" w:rsidP="004A523F">
      <w:pPr>
        <w:ind w:firstLine="567"/>
        <w:jc w:val="both"/>
      </w:pPr>
      <w:r w:rsidRPr="00B96DD9">
        <w:t>Ширина проезжей части – 8,0 м.</w:t>
      </w:r>
    </w:p>
    <w:p w:rsidR="004A523F" w:rsidRPr="00B96DD9" w:rsidRDefault="004A523F" w:rsidP="004A523F">
      <w:pPr>
        <w:ind w:firstLine="567"/>
        <w:jc w:val="both"/>
        <w:rPr>
          <w:bCs/>
        </w:rPr>
      </w:pPr>
      <w:r w:rsidRPr="00B96DD9">
        <w:rPr>
          <w:bCs/>
        </w:rPr>
        <w:t>- Проезд №4:</w:t>
      </w:r>
    </w:p>
    <w:p w:rsidR="004A523F" w:rsidRPr="00B96DD9" w:rsidRDefault="004A523F" w:rsidP="004A523F">
      <w:pPr>
        <w:ind w:firstLine="567"/>
        <w:jc w:val="both"/>
      </w:pPr>
      <w:r w:rsidRPr="00B96DD9">
        <w:t>Ширина проезжей части (переменная) – 6,0-7,0 м.</w:t>
      </w:r>
    </w:p>
    <w:p w:rsidR="004A523F" w:rsidRPr="00B96DD9" w:rsidRDefault="004A523F" w:rsidP="004A523F">
      <w:pPr>
        <w:ind w:firstLine="567"/>
        <w:jc w:val="both"/>
        <w:rPr>
          <w:bCs/>
          <w:i/>
        </w:rPr>
      </w:pPr>
      <w:r w:rsidRPr="00B96DD9">
        <w:rPr>
          <w:bCs/>
          <w:i/>
        </w:rPr>
        <w:t>3.2. Второстепенные:</w:t>
      </w:r>
    </w:p>
    <w:p w:rsidR="004A523F" w:rsidRPr="00B96DD9" w:rsidRDefault="004A523F" w:rsidP="004A523F">
      <w:pPr>
        <w:ind w:firstLine="567"/>
        <w:jc w:val="both"/>
        <w:rPr>
          <w:bCs/>
        </w:rPr>
      </w:pPr>
      <w:r w:rsidRPr="00B96DD9">
        <w:rPr>
          <w:bCs/>
        </w:rPr>
        <w:t>- Проезд №1 (тупиковый):</w:t>
      </w:r>
    </w:p>
    <w:p w:rsidR="004A523F" w:rsidRPr="00B96DD9" w:rsidRDefault="004A523F" w:rsidP="004A523F">
      <w:pPr>
        <w:ind w:firstLine="567"/>
        <w:jc w:val="both"/>
      </w:pPr>
      <w:r w:rsidRPr="00B96DD9">
        <w:t>Ширина проезжей части (переменная) – 9,0-9,8 м.</w:t>
      </w:r>
    </w:p>
    <w:p w:rsidR="004A523F" w:rsidRPr="00B96DD9" w:rsidRDefault="004A523F" w:rsidP="004A523F">
      <w:pPr>
        <w:ind w:firstLine="567"/>
        <w:jc w:val="both"/>
        <w:rPr>
          <w:bCs/>
        </w:rPr>
      </w:pPr>
      <w:r w:rsidRPr="00B96DD9">
        <w:rPr>
          <w:bCs/>
        </w:rPr>
        <w:t>- Проезд №3:</w:t>
      </w:r>
    </w:p>
    <w:p w:rsidR="004A523F" w:rsidRPr="00B96DD9" w:rsidRDefault="004A523F" w:rsidP="004A523F">
      <w:pPr>
        <w:ind w:firstLine="567"/>
        <w:jc w:val="both"/>
      </w:pPr>
      <w:r w:rsidRPr="00B96DD9">
        <w:t>Ширина проезжей части (переменная) – 8,6-10,0 м.</w:t>
      </w:r>
    </w:p>
    <w:p w:rsidR="004A523F" w:rsidRPr="00B96DD9" w:rsidRDefault="004A523F" w:rsidP="004A523F">
      <w:pPr>
        <w:ind w:firstLine="567"/>
        <w:jc w:val="both"/>
        <w:rPr>
          <w:bCs/>
        </w:rPr>
      </w:pPr>
      <w:r w:rsidRPr="00B96DD9">
        <w:rPr>
          <w:bCs/>
        </w:rPr>
        <w:t>- Проезд №5:</w:t>
      </w:r>
    </w:p>
    <w:p w:rsidR="004A523F" w:rsidRPr="00B96DD9" w:rsidRDefault="004A523F" w:rsidP="004A523F">
      <w:pPr>
        <w:ind w:firstLine="567"/>
        <w:jc w:val="both"/>
      </w:pPr>
      <w:r w:rsidRPr="00B96DD9">
        <w:t>Ширина проезжей части (переменная) – 3,5-4,9 м.</w:t>
      </w:r>
    </w:p>
    <w:p w:rsidR="004A523F" w:rsidRPr="00B96DD9" w:rsidRDefault="004A523F" w:rsidP="004A523F">
      <w:pPr>
        <w:spacing w:before="240"/>
        <w:ind w:firstLine="567"/>
        <w:jc w:val="both"/>
      </w:pPr>
      <w:bookmarkStart w:id="49" w:name="_Toc417026806"/>
      <w:r w:rsidRPr="00B96DD9">
        <w:t>В проекте планировки территории формируется непрерывная система пешеходных коммуникаций, включающая пешеходное пространство территорий общего пользования и тротуары вдоль проезжей части уличной сети.</w:t>
      </w:r>
    </w:p>
    <w:p w:rsidR="004A523F" w:rsidRPr="00B96DD9" w:rsidRDefault="004A523F" w:rsidP="004A523F">
      <w:pPr>
        <w:ind w:right="-2" w:firstLine="567"/>
        <w:jc w:val="both"/>
      </w:pPr>
      <w:r w:rsidRPr="00B96DD9">
        <w:t>Ширина пешеходной части тротуаров:</w:t>
      </w:r>
    </w:p>
    <w:p w:rsidR="004A523F" w:rsidRPr="00B96DD9" w:rsidRDefault="004A523F" w:rsidP="004A523F">
      <w:pPr>
        <w:ind w:firstLine="567"/>
        <w:jc w:val="both"/>
        <w:rPr>
          <w:bCs/>
        </w:rPr>
      </w:pPr>
      <w:r w:rsidRPr="00B96DD9">
        <w:rPr>
          <w:bCs/>
        </w:rPr>
        <w:t>- ул. </w:t>
      </w:r>
      <w:proofErr w:type="gramStart"/>
      <w:r w:rsidRPr="00B96DD9">
        <w:rPr>
          <w:bCs/>
        </w:rPr>
        <w:t>Октябрьская</w:t>
      </w:r>
      <w:proofErr w:type="gramEnd"/>
      <w:r w:rsidRPr="00B96DD9">
        <w:t xml:space="preserve"> – 3,0-3,25 м;</w:t>
      </w:r>
    </w:p>
    <w:p w:rsidR="004A523F" w:rsidRPr="00B96DD9" w:rsidRDefault="004A523F" w:rsidP="004A523F">
      <w:pPr>
        <w:ind w:firstLine="567"/>
        <w:jc w:val="both"/>
        <w:rPr>
          <w:bCs/>
        </w:rPr>
      </w:pPr>
      <w:r w:rsidRPr="00B96DD9">
        <w:rPr>
          <w:bCs/>
        </w:rPr>
        <w:t>- ул. Чайковского</w:t>
      </w:r>
      <w:r w:rsidRPr="00B96DD9">
        <w:t xml:space="preserve"> – 2,7-3,0 м;</w:t>
      </w:r>
    </w:p>
    <w:p w:rsidR="004A523F" w:rsidRPr="00B96DD9" w:rsidRDefault="004A523F" w:rsidP="004A523F">
      <w:pPr>
        <w:ind w:firstLine="567"/>
        <w:jc w:val="both"/>
        <w:rPr>
          <w:bCs/>
        </w:rPr>
      </w:pPr>
      <w:r w:rsidRPr="00B96DD9">
        <w:rPr>
          <w:bCs/>
        </w:rPr>
        <w:t>- ул. </w:t>
      </w:r>
      <w:proofErr w:type="gramStart"/>
      <w:r w:rsidRPr="00B96DD9">
        <w:rPr>
          <w:bCs/>
        </w:rPr>
        <w:t>Северная</w:t>
      </w:r>
      <w:proofErr w:type="gramEnd"/>
      <w:r w:rsidRPr="00B96DD9">
        <w:t xml:space="preserve"> – 3,25-3,5 м;</w:t>
      </w:r>
    </w:p>
    <w:p w:rsidR="004A523F" w:rsidRPr="00B96DD9" w:rsidRDefault="004A523F" w:rsidP="004A523F">
      <w:pPr>
        <w:ind w:firstLine="567"/>
        <w:jc w:val="both"/>
        <w:rPr>
          <w:bCs/>
        </w:rPr>
      </w:pPr>
      <w:r w:rsidRPr="00B96DD9">
        <w:rPr>
          <w:bCs/>
        </w:rPr>
        <w:t>- ул. </w:t>
      </w:r>
      <w:proofErr w:type="gramStart"/>
      <w:r w:rsidRPr="00B96DD9">
        <w:rPr>
          <w:bCs/>
        </w:rPr>
        <w:t>Политехническая</w:t>
      </w:r>
      <w:proofErr w:type="gramEnd"/>
      <w:r w:rsidRPr="00B96DD9">
        <w:t xml:space="preserve"> – 3,0-3,3 м;</w:t>
      </w:r>
    </w:p>
    <w:p w:rsidR="004A523F" w:rsidRPr="00B96DD9" w:rsidRDefault="004A523F" w:rsidP="004A523F">
      <w:pPr>
        <w:ind w:firstLine="567"/>
        <w:jc w:val="both"/>
        <w:rPr>
          <w:bCs/>
        </w:rPr>
      </w:pPr>
      <w:r w:rsidRPr="00B96DD9">
        <w:rPr>
          <w:bCs/>
        </w:rPr>
        <w:t>- пер. Технический</w:t>
      </w:r>
      <w:r w:rsidRPr="00B96DD9">
        <w:t xml:space="preserve"> – 1,5 м (в условиях примыкания к ограждению земельного участка);</w:t>
      </w:r>
    </w:p>
    <w:p w:rsidR="004A523F" w:rsidRPr="00B96DD9" w:rsidRDefault="004A523F" w:rsidP="004A523F">
      <w:pPr>
        <w:ind w:firstLine="567"/>
        <w:jc w:val="both"/>
        <w:rPr>
          <w:bCs/>
        </w:rPr>
      </w:pPr>
      <w:r w:rsidRPr="00B96DD9">
        <w:rPr>
          <w:bCs/>
        </w:rPr>
        <w:t>- Проезд №2, Проезд №4 – не выделен (в ширину проезда включен тротуар);</w:t>
      </w:r>
    </w:p>
    <w:p w:rsidR="004A523F" w:rsidRPr="00B96DD9" w:rsidRDefault="004A523F" w:rsidP="004A523F">
      <w:pPr>
        <w:ind w:firstLine="567"/>
        <w:jc w:val="both"/>
        <w:rPr>
          <w:bCs/>
        </w:rPr>
      </w:pPr>
      <w:r w:rsidRPr="00B96DD9">
        <w:rPr>
          <w:bCs/>
        </w:rPr>
        <w:t>- Проезд №1, Проезд №3 – не выделен (в ширину проезда включен тротуар);</w:t>
      </w:r>
    </w:p>
    <w:p w:rsidR="004A523F" w:rsidRPr="00B96DD9" w:rsidRDefault="004A523F" w:rsidP="004A523F">
      <w:pPr>
        <w:ind w:firstLine="567"/>
        <w:jc w:val="both"/>
        <w:rPr>
          <w:bCs/>
        </w:rPr>
      </w:pPr>
      <w:r w:rsidRPr="00B96DD9">
        <w:rPr>
          <w:bCs/>
        </w:rPr>
        <w:t>- Проезд №5 – 0,75 м (+0,5 м в условиях примыкания к ограждению земельного участка).</w:t>
      </w:r>
    </w:p>
    <w:p w:rsidR="004A523F" w:rsidRPr="00545372" w:rsidRDefault="004A523F" w:rsidP="004A523F">
      <w:pPr>
        <w:spacing w:before="240"/>
        <w:ind w:firstLine="567"/>
        <w:jc w:val="both"/>
        <w:rPr>
          <w:i/>
        </w:rPr>
      </w:pPr>
      <w:r w:rsidRPr="00545372">
        <w:t>На территории проектируемой застройки велосипедное движение не выделяется из общего потока. Проезд на велосипедах осуществляется по проезжим частям улиц.</w:t>
      </w:r>
    </w:p>
    <w:p w:rsidR="004A523F" w:rsidRPr="00545372" w:rsidRDefault="004A523F" w:rsidP="004A523F">
      <w:pPr>
        <w:spacing w:before="240"/>
        <w:ind w:firstLine="567"/>
        <w:jc w:val="both"/>
      </w:pPr>
      <w:bookmarkStart w:id="50" w:name="_Hlk532490731"/>
      <w:bookmarkEnd w:id="49"/>
      <w:r w:rsidRPr="00545372">
        <w:t>Маршрут автобусного транспорта предусмотрен по ул. Чайковского, по ул. </w:t>
      </w:r>
      <w:proofErr w:type="gramStart"/>
      <w:r w:rsidRPr="00545372">
        <w:t>Театральная</w:t>
      </w:r>
      <w:proofErr w:type="gramEnd"/>
      <w:r w:rsidRPr="00545372">
        <w:t>, от ул. Загородная по ул. Октябрьская до ул. Театральной.</w:t>
      </w:r>
    </w:p>
    <w:p w:rsidR="004A523F" w:rsidRPr="00545372" w:rsidRDefault="004A523F" w:rsidP="004A523F">
      <w:pPr>
        <w:ind w:firstLine="567"/>
        <w:jc w:val="both"/>
      </w:pPr>
      <w:r w:rsidRPr="00545372">
        <w:t>Общественный пассажирский транспорт на территории в границах проектирования не предусмотрен.</w:t>
      </w:r>
    </w:p>
    <w:p w:rsidR="004A523F" w:rsidRPr="00545372" w:rsidRDefault="004A523F" w:rsidP="004A523F">
      <w:pPr>
        <w:ind w:firstLine="567"/>
        <w:jc w:val="both"/>
      </w:pPr>
      <w:proofErr w:type="gramStart"/>
      <w:r w:rsidRPr="00545372">
        <w:t>На территориях смежных с проектируемой предусмотрено сохранение 3</w:t>
      </w:r>
      <w:r w:rsidRPr="00545372">
        <w:rPr>
          <w:rFonts w:eastAsia="SimSun"/>
        </w:rPr>
        <w:t xml:space="preserve"> остановочных пунктов, расположенных</w:t>
      </w:r>
      <w:r w:rsidRPr="00545372">
        <w:t xml:space="preserve"> по направлению движения транспорта (по ул. Театральной (на пересечении с ул. Северная) – 1 </w:t>
      </w:r>
      <w:r w:rsidRPr="00545372">
        <w:rPr>
          <w:rFonts w:eastAsia="SimSun"/>
        </w:rPr>
        <w:t>двухсторонний остановочный комплекс</w:t>
      </w:r>
      <w:r w:rsidRPr="00545372">
        <w:t xml:space="preserve">, по ул. Чайковского – 2, из них: на пересечении с ул. Северная – 1 </w:t>
      </w:r>
      <w:r w:rsidRPr="00545372">
        <w:rPr>
          <w:rFonts w:eastAsia="SimSun"/>
        </w:rPr>
        <w:t>односторонний остановочный комплекс</w:t>
      </w:r>
      <w:r w:rsidRPr="00545372">
        <w:t xml:space="preserve">, на пересечении с ул. Октябрьская – 1 </w:t>
      </w:r>
      <w:r w:rsidRPr="00545372">
        <w:rPr>
          <w:rFonts w:eastAsia="SimSun"/>
        </w:rPr>
        <w:t>односторонний остановочный комплекс.</w:t>
      </w:r>
      <w:proofErr w:type="gramEnd"/>
    </w:p>
    <w:p w:rsidR="004A523F" w:rsidRPr="00545372" w:rsidRDefault="004A523F" w:rsidP="004A523F">
      <w:pPr>
        <w:ind w:firstLine="567"/>
        <w:jc w:val="both"/>
        <w:rPr>
          <w:shd w:val="clear" w:color="auto" w:fill="FFFFFF"/>
        </w:rPr>
      </w:pPr>
      <w:bookmarkStart w:id="51" w:name="_Toc61605399"/>
      <w:bookmarkStart w:id="52" w:name="_Toc61605511"/>
      <w:bookmarkEnd w:id="50"/>
      <w:r w:rsidRPr="00545372">
        <w:rPr>
          <w:shd w:val="clear" w:color="auto" w:fill="FFFFFF"/>
        </w:rPr>
        <w:t>Проектом предусмотрено обеспечение наземными стоянками для хранения автомобилей:</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lastRenderedPageBreak/>
        <w:t xml:space="preserve">- в границах квартала – 567 </w:t>
      </w:r>
      <w:proofErr w:type="spellStart"/>
      <w:r w:rsidRPr="00545372">
        <w:rPr>
          <w:shd w:val="clear" w:color="auto" w:fill="FFFFFF" w:themeFill="background1"/>
          <w:lang w:eastAsia="ar-SA"/>
        </w:rPr>
        <w:t>машино</w:t>
      </w:r>
      <w:proofErr w:type="spellEnd"/>
      <w:r w:rsidRPr="00545372">
        <w:rPr>
          <w:shd w:val="clear" w:color="auto" w:fill="FFFFFF" w:themeFill="background1"/>
          <w:lang w:eastAsia="ar-SA"/>
        </w:rPr>
        <w:t>-мест, из них:</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t>а) открытые наземные стоянки хранения автомобилей на территории существующей многоквартирной жилой застройки – 6 м/м;</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t>б) открытые наземные стоянки хранения автомобилей на территории проектируемой многоквартирной жилой застройки – 36 м/м;</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t xml:space="preserve">в) открытые наземные </w:t>
      </w:r>
      <w:proofErr w:type="spellStart"/>
      <w:r w:rsidRPr="00545372">
        <w:rPr>
          <w:shd w:val="clear" w:color="auto" w:fill="FFFFFF" w:themeFill="background1"/>
          <w:lang w:eastAsia="ar-SA"/>
        </w:rPr>
        <w:t>приобъектные</w:t>
      </w:r>
      <w:proofErr w:type="spellEnd"/>
      <w:r w:rsidRPr="00545372">
        <w:rPr>
          <w:shd w:val="clear" w:color="auto" w:fill="FFFFFF" w:themeFill="background1"/>
          <w:lang w:eastAsia="ar-SA"/>
        </w:rPr>
        <w:t xml:space="preserve"> стоянки – 51 м/м;</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t>г) открытые надземные гостевые стоянки автомобилей на территории комплексного развития территории – 252 м/м;</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t>д) парковочные места на закрытой подземной автостоянке под территорией двора – 80 м/м</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t xml:space="preserve">- в пределах радиуса доступности – 39 </w:t>
      </w:r>
      <w:proofErr w:type="spellStart"/>
      <w:r w:rsidRPr="00545372">
        <w:rPr>
          <w:shd w:val="clear" w:color="auto" w:fill="FFFFFF" w:themeFill="background1"/>
          <w:lang w:eastAsia="ar-SA"/>
        </w:rPr>
        <w:t>машино</w:t>
      </w:r>
      <w:proofErr w:type="spellEnd"/>
      <w:r w:rsidRPr="00545372">
        <w:rPr>
          <w:shd w:val="clear" w:color="auto" w:fill="FFFFFF" w:themeFill="background1"/>
          <w:lang w:eastAsia="ar-SA"/>
        </w:rPr>
        <w:t>-мест, из них:</w:t>
      </w:r>
    </w:p>
    <w:p w:rsidR="00545372" w:rsidRPr="00545372" w:rsidRDefault="00545372" w:rsidP="00545372">
      <w:pPr>
        <w:suppressAutoHyphens/>
        <w:ind w:firstLine="567"/>
        <w:jc w:val="both"/>
        <w:rPr>
          <w:shd w:val="clear" w:color="auto" w:fill="FFFFFF" w:themeFill="background1"/>
          <w:lang w:eastAsia="ar-SA"/>
        </w:rPr>
      </w:pPr>
      <w:r w:rsidRPr="00545372">
        <w:rPr>
          <w:shd w:val="clear" w:color="auto" w:fill="FFFFFF" w:themeFill="background1"/>
          <w:lang w:eastAsia="ar-SA"/>
        </w:rPr>
        <w:t>а) закрытые наземные стоянки автомобилей (гаражи) для постоянного хранения автомобилей, размещенные в специально установленных местах – 39 м/м.</w:t>
      </w:r>
    </w:p>
    <w:p w:rsidR="004A523F" w:rsidRPr="00545372" w:rsidRDefault="00545372" w:rsidP="00545372">
      <w:pPr>
        <w:ind w:firstLine="567"/>
        <w:jc w:val="both"/>
      </w:pPr>
      <w:r w:rsidRPr="00545372">
        <w:rPr>
          <w:shd w:val="clear" w:color="auto" w:fill="FFFFFF" w:themeFill="background1"/>
          <w:lang w:eastAsia="ar-SA"/>
        </w:rPr>
        <w:t>Объекты, включенные в программы комплексного развития систем транспортной инфраструктуры, отсутствуют.</w:t>
      </w:r>
      <w:r w:rsidR="004A523F" w:rsidRPr="00545372">
        <w:rPr>
          <w:shd w:val="clear" w:color="auto" w:fill="FFFFFF"/>
        </w:rPr>
        <w:t xml:space="preserve"> </w:t>
      </w:r>
      <w:r w:rsidR="004A523F" w:rsidRPr="00545372">
        <w:t xml:space="preserve"> </w:t>
      </w:r>
    </w:p>
    <w:p w:rsidR="004A523F" w:rsidRPr="00B96DD9" w:rsidRDefault="004A523F" w:rsidP="004A523F">
      <w:pPr>
        <w:tabs>
          <w:tab w:val="left" w:pos="1418"/>
        </w:tabs>
        <w:autoSpaceDE w:val="0"/>
        <w:spacing w:before="240" w:after="200"/>
        <w:ind w:firstLine="567"/>
        <w:jc w:val="center"/>
        <w:outlineLvl w:val="2"/>
        <w:rPr>
          <w:rFonts w:eastAsia="GOST Type AU"/>
          <w:b/>
        </w:rPr>
      </w:pPr>
      <w:bookmarkStart w:id="53" w:name="_Toc74392151"/>
      <w:proofErr w:type="gramStart"/>
      <w:r>
        <w:rPr>
          <w:rFonts w:eastAsia="GOST Type AU"/>
          <w:b/>
        </w:rPr>
        <w:t>1</w:t>
      </w:r>
      <w:r w:rsidRPr="00B96DD9">
        <w:rPr>
          <w:rFonts w:eastAsia="GOST Type AU"/>
          <w:b/>
        </w:rPr>
        <w:t>.3.4 Информация о необходимых для функционирования таких объектов и обеспечения жизнедеятельности граждан объектах социальной инфраструктуры, в том числе объектов,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w:t>
      </w:r>
      <w:bookmarkEnd w:id="51"/>
      <w:bookmarkEnd w:id="52"/>
      <w:bookmarkEnd w:id="53"/>
      <w:proofErr w:type="gramEnd"/>
    </w:p>
    <w:p w:rsidR="004A523F" w:rsidRPr="00CB7571" w:rsidRDefault="004A523F" w:rsidP="004A523F">
      <w:pPr>
        <w:ind w:firstLine="567"/>
        <w:jc w:val="both"/>
      </w:pPr>
      <w:bookmarkStart w:id="54" w:name="_Toc61605400"/>
      <w:bookmarkStart w:id="55" w:name="_Toc61605512"/>
      <w:r w:rsidRPr="00B96DD9">
        <w:t>Размещение объектов социальной инфраструктуры, необходимых для функционирования объектов и обеспечения жизнедеятельности граждан не предусматривается.</w:t>
      </w:r>
      <w:bookmarkStart w:id="56" w:name="_Toc74392152"/>
    </w:p>
    <w:p w:rsidR="004A523F" w:rsidRPr="00B96DD9" w:rsidRDefault="004A523F" w:rsidP="004A523F">
      <w:pPr>
        <w:tabs>
          <w:tab w:val="left" w:pos="1418"/>
        </w:tabs>
        <w:autoSpaceDE w:val="0"/>
        <w:spacing w:before="240" w:after="200"/>
        <w:ind w:firstLine="567"/>
        <w:jc w:val="center"/>
        <w:outlineLvl w:val="1"/>
        <w:rPr>
          <w:rFonts w:eastAsia="GOST Type AU"/>
          <w:b/>
        </w:rPr>
      </w:pPr>
      <w:r>
        <w:rPr>
          <w:rFonts w:eastAsia="GOST Type AU"/>
          <w:b/>
        </w:rPr>
        <w:t>1</w:t>
      </w:r>
      <w:r w:rsidRPr="00B96DD9">
        <w:rPr>
          <w:rFonts w:eastAsia="GOST Type AU"/>
          <w:b/>
        </w:rPr>
        <w:t xml:space="preserve">.4. </w:t>
      </w:r>
      <w:proofErr w:type="gramStart"/>
      <w:r w:rsidRPr="00B96DD9">
        <w:rPr>
          <w:rFonts w:eastAsia="GOST Type AU"/>
          <w:b/>
        </w:rPr>
        <w:t xml:space="preserve">Сведения о плотности и параметрах застройки территории, необходимые для размещения объектов федерального значения, объектов регионального значения, объектов местного значения, а также в целях согласования проекта планировки территории в соответствии с частью 12.7 статьи 45 </w:t>
      </w:r>
      <w:proofErr w:type="spellStart"/>
      <w:r w:rsidRPr="00B96DD9">
        <w:rPr>
          <w:rFonts w:eastAsia="GOST Type AU"/>
          <w:b/>
        </w:rPr>
        <w:t>ГрК</w:t>
      </w:r>
      <w:proofErr w:type="spellEnd"/>
      <w:r w:rsidRPr="00B96DD9">
        <w:rPr>
          <w:rFonts w:eastAsia="GOST Type AU"/>
          <w:b/>
        </w:rPr>
        <w:t xml:space="preserve">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w:t>
      </w:r>
      <w:proofErr w:type="gramEnd"/>
      <w:r w:rsidRPr="00B96DD9">
        <w:rPr>
          <w:rFonts w:eastAsia="GOST Type AU"/>
          <w:b/>
        </w:rPr>
        <w:t>, социальной инфраструктур и фактических показателей территориальной доступности таких объектов для населения</w:t>
      </w:r>
      <w:bookmarkEnd w:id="54"/>
      <w:bookmarkEnd w:id="55"/>
      <w:bookmarkEnd w:id="56"/>
    </w:p>
    <w:p w:rsidR="004A523F" w:rsidRPr="00B96DD9" w:rsidRDefault="004A523F" w:rsidP="004A523F">
      <w:pPr>
        <w:tabs>
          <w:tab w:val="left" w:pos="1418"/>
        </w:tabs>
        <w:ind w:firstLine="567"/>
        <w:jc w:val="both"/>
      </w:pPr>
      <w:r w:rsidRPr="00B96DD9">
        <w:t>Размещение планируемых объектов федерального значения, объектов регионального значения не предусматривается.</w:t>
      </w:r>
    </w:p>
    <w:p w:rsidR="004A523F" w:rsidRPr="00B96DD9" w:rsidRDefault="004A523F" w:rsidP="004A523F">
      <w:pPr>
        <w:tabs>
          <w:tab w:val="left" w:pos="1418"/>
        </w:tabs>
        <w:ind w:firstLine="567"/>
        <w:jc w:val="both"/>
      </w:pPr>
      <w:r w:rsidRPr="00B96DD9">
        <w:t>Сведения о плотности и параметрах застройки территории, необходимые для размещения объектов местного значения, приведены в п.2.2.</w:t>
      </w:r>
    </w:p>
    <w:p w:rsidR="004A523F" w:rsidRDefault="004A523F" w:rsidP="004A523F">
      <w:pPr>
        <w:tabs>
          <w:tab w:val="left" w:pos="1418"/>
        </w:tabs>
        <w:ind w:firstLine="567"/>
        <w:jc w:val="both"/>
      </w:pPr>
      <w:r w:rsidRPr="00B96DD9">
        <w:t xml:space="preserve">Согласования проекта планировки территории в соответствии с частью 12.7 статьи 45 </w:t>
      </w:r>
      <w:proofErr w:type="spellStart"/>
      <w:r w:rsidRPr="00B96DD9">
        <w:t>ГрК</w:t>
      </w:r>
      <w:proofErr w:type="spellEnd"/>
      <w:r w:rsidRPr="00B96DD9">
        <w:t xml:space="preserve"> РФ не предусматривается.</w:t>
      </w:r>
    </w:p>
    <w:p w:rsidR="004A523F" w:rsidRPr="00B96DD9" w:rsidRDefault="00FA14B3" w:rsidP="00FA14B3">
      <w:pPr>
        <w:tabs>
          <w:tab w:val="left" w:pos="1418"/>
        </w:tabs>
        <w:autoSpaceDE w:val="0"/>
        <w:adjustRightInd w:val="0"/>
        <w:spacing w:before="240" w:after="240"/>
        <w:ind w:right="-1" w:firstLine="567"/>
        <w:jc w:val="center"/>
        <w:textAlignment w:val="baseline"/>
        <w:outlineLvl w:val="0"/>
        <w:rPr>
          <w:rFonts w:eastAsia="GOST Type AU"/>
          <w:b/>
        </w:rPr>
      </w:pPr>
      <w:bookmarkStart w:id="57" w:name="_Toc56190629"/>
      <w:bookmarkStart w:id="58" w:name="_Toc61605401"/>
      <w:bookmarkStart w:id="59" w:name="_Toc61605513"/>
      <w:bookmarkStart w:id="60" w:name="_Toc74392153"/>
      <w:bookmarkEnd w:id="5"/>
      <w:proofErr w:type="gramStart"/>
      <w:r w:rsidRPr="00FA14B3">
        <w:rPr>
          <w:rFonts w:eastAsia="GOST Type AU"/>
          <w:b/>
        </w:rPr>
        <w:t xml:space="preserve">2. </w:t>
      </w:r>
      <w:bookmarkEnd w:id="57"/>
      <w:r w:rsidRPr="00FA14B3">
        <w:rPr>
          <w:rFonts w:eastAsia="GOST Type AU"/>
          <w:b/>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FA14B3">
        <w:rPr>
          <w:rFonts w:eastAsia="GOST Type AU"/>
          <w:b/>
        </w:rPr>
        <w:t xml:space="preserve"> инфраструктуры</w:t>
      </w:r>
      <w:bookmarkEnd w:id="58"/>
      <w:bookmarkEnd w:id="59"/>
      <w:bookmarkEnd w:id="60"/>
    </w:p>
    <w:p w:rsidR="004A523F" w:rsidRPr="00B96DD9" w:rsidRDefault="004A523F" w:rsidP="004A523F">
      <w:pPr>
        <w:tabs>
          <w:tab w:val="left" w:pos="1418"/>
        </w:tabs>
        <w:autoSpaceDE w:val="0"/>
        <w:spacing w:before="240" w:after="200"/>
        <w:ind w:firstLine="567"/>
        <w:jc w:val="center"/>
        <w:outlineLvl w:val="1"/>
        <w:rPr>
          <w:rFonts w:eastAsia="GOST Type AU"/>
          <w:b/>
        </w:rPr>
      </w:pPr>
      <w:bookmarkStart w:id="61" w:name="_Toc61605402"/>
      <w:bookmarkStart w:id="62" w:name="_Toc61605514"/>
      <w:bookmarkStart w:id="63" w:name="_Toc74392154"/>
      <w:r>
        <w:rPr>
          <w:rFonts w:eastAsia="GOST Type AU"/>
          <w:b/>
        </w:rPr>
        <w:t>2</w:t>
      </w:r>
      <w:r w:rsidRPr="00B96DD9">
        <w:rPr>
          <w:rFonts w:eastAsia="GOST Type AU"/>
          <w:b/>
        </w:rPr>
        <w:t>.1.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w:t>
      </w:r>
      <w:bookmarkEnd w:id="61"/>
      <w:bookmarkEnd w:id="62"/>
      <w:bookmarkEnd w:id="63"/>
    </w:p>
    <w:tbl>
      <w:tblPr>
        <w:tblW w:w="10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4536"/>
        <w:gridCol w:w="2307"/>
        <w:gridCol w:w="2513"/>
      </w:tblGrid>
      <w:tr w:rsidR="004A523F" w:rsidRPr="00B96DD9" w:rsidTr="00545372">
        <w:trPr>
          <w:trHeight w:val="20"/>
          <w:jc w:val="center"/>
        </w:trPr>
        <w:tc>
          <w:tcPr>
            <w:tcW w:w="706" w:type="dxa"/>
            <w:vAlign w:val="center"/>
          </w:tcPr>
          <w:p w:rsidR="004A523F" w:rsidRPr="00B96DD9" w:rsidRDefault="004A523F" w:rsidP="00545372">
            <w:pPr>
              <w:ind w:left="-113" w:right="-113"/>
              <w:jc w:val="center"/>
              <w:rPr>
                <w:b/>
                <w:bCs/>
                <w:sz w:val="18"/>
                <w:szCs w:val="20"/>
              </w:rPr>
            </w:pPr>
            <w:r w:rsidRPr="00B96DD9">
              <w:rPr>
                <w:b/>
                <w:bCs/>
                <w:sz w:val="18"/>
                <w:szCs w:val="20"/>
              </w:rPr>
              <w:t xml:space="preserve">№ по </w:t>
            </w:r>
            <w:proofErr w:type="spellStart"/>
            <w:r w:rsidRPr="00B96DD9">
              <w:rPr>
                <w:b/>
                <w:bCs/>
                <w:sz w:val="18"/>
                <w:szCs w:val="20"/>
              </w:rPr>
              <w:t>эксп</w:t>
            </w:r>
            <w:proofErr w:type="spellEnd"/>
            <w:r w:rsidRPr="00B96DD9">
              <w:rPr>
                <w:b/>
                <w:bCs/>
                <w:sz w:val="18"/>
                <w:szCs w:val="20"/>
              </w:rPr>
              <w:t>.</w:t>
            </w:r>
          </w:p>
        </w:tc>
        <w:tc>
          <w:tcPr>
            <w:tcW w:w="4536" w:type="dxa"/>
            <w:vAlign w:val="center"/>
          </w:tcPr>
          <w:p w:rsidR="004A523F" w:rsidRPr="00B96DD9" w:rsidRDefault="004A523F" w:rsidP="00545372">
            <w:pPr>
              <w:ind w:left="-57" w:right="-57"/>
              <w:jc w:val="center"/>
              <w:rPr>
                <w:b/>
                <w:bCs/>
                <w:sz w:val="18"/>
                <w:szCs w:val="20"/>
              </w:rPr>
            </w:pPr>
            <w:r w:rsidRPr="00B96DD9">
              <w:rPr>
                <w:b/>
                <w:bCs/>
                <w:sz w:val="18"/>
                <w:szCs w:val="20"/>
              </w:rPr>
              <w:t>Наименование</w:t>
            </w:r>
          </w:p>
        </w:tc>
        <w:tc>
          <w:tcPr>
            <w:tcW w:w="2307" w:type="dxa"/>
            <w:vAlign w:val="center"/>
          </w:tcPr>
          <w:p w:rsidR="004A523F" w:rsidRPr="00B96DD9" w:rsidRDefault="004A523F" w:rsidP="00545372">
            <w:pPr>
              <w:ind w:left="-113" w:right="-113"/>
              <w:jc w:val="center"/>
              <w:rPr>
                <w:b/>
                <w:bCs/>
                <w:sz w:val="18"/>
                <w:szCs w:val="20"/>
              </w:rPr>
            </w:pPr>
            <w:r w:rsidRPr="00B96DD9">
              <w:rPr>
                <w:b/>
                <w:bCs/>
                <w:sz w:val="18"/>
                <w:szCs w:val="20"/>
              </w:rPr>
              <w:t>Этап проектирования</w:t>
            </w:r>
          </w:p>
        </w:tc>
        <w:tc>
          <w:tcPr>
            <w:tcW w:w="2513" w:type="dxa"/>
            <w:vAlign w:val="center"/>
          </w:tcPr>
          <w:p w:rsidR="004A523F" w:rsidRPr="00B96DD9" w:rsidRDefault="004A523F" w:rsidP="00545372">
            <w:pPr>
              <w:ind w:left="-113" w:right="-113"/>
              <w:jc w:val="center"/>
              <w:rPr>
                <w:b/>
                <w:bCs/>
                <w:sz w:val="18"/>
                <w:szCs w:val="20"/>
              </w:rPr>
            </w:pPr>
            <w:r w:rsidRPr="00B96DD9">
              <w:rPr>
                <w:b/>
                <w:bCs/>
                <w:sz w:val="18"/>
                <w:szCs w:val="20"/>
              </w:rPr>
              <w:t>Этап строительства, реконструкции</w:t>
            </w:r>
          </w:p>
        </w:tc>
      </w:tr>
      <w:tr w:rsidR="004A523F" w:rsidRPr="00B96DD9" w:rsidTr="00545372">
        <w:trPr>
          <w:trHeight w:val="20"/>
          <w:jc w:val="center"/>
        </w:trPr>
        <w:tc>
          <w:tcPr>
            <w:tcW w:w="10062" w:type="dxa"/>
            <w:gridSpan w:val="4"/>
            <w:vAlign w:val="center"/>
          </w:tcPr>
          <w:p w:rsidR="004A523F" w:rsidRPr="00B96DD9" w:rsidRDefault="004A523F" w:rsidP="00545372">
            <w:pPr>
              <w:ind w:left="-57" w:right="-57" w:hanging="6"/>
              <w:jc w:val="center"/>
              <w:rPr>
                <w:i/>
                <w:sz w:val="20"/>
                <w:szCs w:val="20"/>
              </w:rPr>
            </w:pPr>
            <w:r w:rsidRPr="00B96DD9">
              <w:rPr>
                <w:b/>
                <w:bCs/>
                <w:sz w:val="20"/>
                <w:szCs w:val="20"/>
              </w:rPr>
              <w:lastRenderedPageBreak/>
              <w:t>Существующая застройка</w:t>
            </w:r>
          </w:p>
        </w:tc>
      </w:tr>
      <w:tr w:rsidR="004A523F" w:rsidRPr="00B96DD9" w:rsidTr="00545372">
        <w:trPr>
          <w:trHeight w:val="20"/>
          <w:jc w:val="center"/>
        </w:trPr>
        <w:tc>
          <w:tcPr>
            <w:tcW w:w="10062" w:type="dxa"/>
            <w:gridSpan w:val="4"/>
            <w:vAlign w:val="center"/>
          </w:tcPr>
          <w:p w:rsidR="004A523F" w:rsidRPr="00B96DD9" w:rsidRDefault="004A523F" w:rsidP="00545372">
            <w:pPr>
              <w:ind w:left="-57" w:right="-57" w:hanging="6"/>
              <w:jc w:val="center"/>
              <w:rPr>
                <w:rFonts w:eastAsia="SimSun"/>
                <w:i/>
                <w:iCs/>
                <w:sz w:val="20"/>
                <w:szCs w:val="20"/>
              </w:rPr>
            </w:pPr>
            <w:r w:rsidRPr="00B96DD9">
              <w:rPr>
                <w:rFonts w:eastAsia="SimSun"/>
                <w:i/>
                <w:iCs/>
                <w:sz w:val="20"/>
                <w:szCs w:val="20"/>
              </w:rPr>
              <w:t>Общественные здания</w:t>
            </w:r>
          </w:p>
        </w:tc>
      </w:tr>
      <w:tr w:rsidR="004A523F" w:rsidRPr="00B96DD9" w:rsidTr="00545372">
        <w:trPr>
          <w:trHeight w:val="20"/>
          <w:jc w:val="center"/>
        </w:trPr>
        <w:tc>
          <w:tcPr>
            <w:tcW w:w="706" w:type="dxa"/>
            <w:vAlign w:val="center"/>
          </w:tcPr>
          <w:p w:rsidR="004A523F" w:rsidRPr="00B96DD9" w:rsidRDefault="004A523F" w:rsidP="00545372">
            <w:pPr>
              <w:ind w:left="-113" w:right="-113"/>
              <w:jc w:val="center"/>
              <w:rPr>
                <w:rFonts w:eastAsia="SimSun"/>
                <w:sz w:val="20"/>
                <w:szCs w:val="20"/>
              </w:rPr>
            </w:pPr>
            <w:r w:rsidRPr="00B96DD9">
              <w:rPr>
                <w:rFonts w:eastAsia="SimSun"/>
                <w:sz w:val="20"/>
                <w:szCs w:val="20"/>
              </w:rPr>
              <w:t>1</w:t>
            </w:r>
          </w:p>
        </w:tc>
        <w:tc>
          <w:tcPr>
            <w:tcW w:w="4536" w:type="dxa"/>
            <w:vAlign w:val="center"/>
          </w:tcPr>
          <w:p w:rsidR="004A523F" w:rsidRPr="00B96DD9" w:rsidRDefault="004A523F" w:rsidP="00545372">
            <w:pPr>
              <w:ind w:left="-57" w:right="-57"/>
              <w:rPr>
                <w:rFonts w:eastAsia="SimSun"/>
                <w:sz w:val="20"/>
                <w:szCs w:val="20"/>
              </w:rPr>
            </w:pPr>
            <w:r w:rsidRPr="00B96DD9">
              <w:rPr>
                <w:sz w:val="20"/>
                <w:szCs w:val="20"/>
              </w:rPr>
              <w:t>Административное здание</w:t>
            </w:r>
          </w:p>
        </w:tc>
        <w:tc>
          <w:tcPr>
            <w:tcW w:w="2307" w:type="dxa"/>
            <w:vAlign w:val="center"/>
          </w:tcPr>
          <w:p w:rsidR="004A523F" w:rsidRPr="00B96DD9" w:rsidRDefault="004A523F" w:rsidP="00545372">
            <w:pPr>
              <w:ind w:left="-113" w:right="-113"/>
              <w:jc w:val="center"/>
              <w:rPr>
                <w:sz w:val="20"/>
                <w:szCs w:val="20"/>
              </w:rPr>
            </w:pPr>
            <w:r w:rsidRPr="00B96DD9">
              <w:rPr>
                <w:sz w:val="20"/>
                <w:szCs w:val="20"/>
              </w:rPr>
              <w:t>2021 г.</w:t>
            </w:r>
          </w:p>
        </w:tc>
        <w:tc>
          <w:tcPr>
            <w:tcW w:w="2513" w:type="dxa"/>
            <w:vAlign w:val="center"/>
          </w:tcPr>
          <w:p w:rsidR="004A523F" w:rsidRPr="00B96DD9" w:rsidRDefault="004A523F" w:rsidP="00545372">
            <w:pPr>
              <w:ind w:left="-113" w:right="-113"/>
              <w:jc w:val="center"/>
              <w:rPr>
                <w:sz w:val="20"/>
                <w:szCs w:val="20"/>
              </w:rPr>
            </w:pPr>
            <w:r w:rsidRPr="00B96DD9">
              <w:rPr>
                <w:sz w:val="20"/>
                <w:szCs w:val="20"/>
              </w:rPr>
              <w:t>2030 г.</w:t>
            </w:r>
          </w:p>
        </w:tc>
      </w:tr>
      <w:tr w:rsidR="004A523F" w:rsidRPr="00B96DD9" w:rsidTr="00545372">
        <w:trPr>
          <w:trHeight w:val="20"/>
          <w:jc w:val="center"/>
        </w:trPr>
        <w:tc>
          <w:tcPr>
            <w:tcW w:w="10062" w:type="dxa"/>
            <w:gridSpan w:val="4"/>
            <w:vAlign w:val="center"/>
          </w:tcPr>
          <w:p w:rsidR="004A523F" w:rsidRPr="00B96DD9" w:rsidRDefault="004A523F" w:rsidP="00545372">
            <w:pPr>
              <w:ind w:left="-113" w:right="-113"/>
              <w:jc w:val="center"/>
              <w:rPr>
                <w:sz w:val="20"/>
                <w:szCs w:val="20"/>
              </w:rPr>
            </w:pPr>
            <w:r w:rsidRPr="00B96DD9">
              <w:rPr>
                <w:b/>
                <w:bCs/>
                <w:sz w:val="20"/>
                <w:szCs w:val="20"/>
              </w:rPr>
              <w:t>Ранее запроектированная застройка</w:t>
            </w:r>
            <w:r>
              <w:rPr>
                <w:b/>
                <w:bCs/>
                <w:sz w:val="20"/>
                <w:szCs w:val="20"/>
              </w:rPr>
              <w:t xml:space="preserve"> на территории КРТ, на которую выдано разрешение на строительство</w:t>
            </w:r>
          </w:p>
        </w:tc>
      </w:tr>
      <w:tr w:rsidR="004A523F" w:rsidRPr="00B96DD9" w:rsidTr="00545372">
        <w:trPr>
          <w:trHeight w:val="20"/>
          <w:jc w:val="center"/>
        </w:trPr>
        <w:tc>
          <w:tcPr>
            <w:tcW w:w="10062" w:type="dxa"/>
            <w:gridSpan w:val="4"/>
            <w:vAlign w:val="center"/>
          </w:tcPr>
          <w:p w:rsidR="004A523F" w:rsidRPr="00B96DD9" w:rsidRDefault="004A523F" w:rsidP="00545372">
            <w:pPr>
              <w:ind w:left="-113" w:right="-113"/>
              <w:jc w:val="center"/>
              <w:rPr>
                <w:sz w:val="20"/>
                <w:szCs w:val="20"/>
              </w:rPr>
            </w:pPr>
            <w:r w:rsidRPr="00B96DD9">
              <w:rPr>
                <w:i/>
                <w:sz w:val="20"/>
                <w:szCs w:val="20"/>
              </w:rPr>
              <w:t>Многоквартирные жилые дома</w:t>
            </w:r>
          </w:p>
        </w:tc>
      </w:tr>
      <w:tr w:rsidR="004A523F" w:rsidRPr="00B96DD9" w:rsidTr="00545372">
        <w:trPr>
          <w:trHeight w:val="20"/>
          <w:jc w:val="center"/>
        </w:trPr>
        <w:tc>
          <w:tcPr>
            <w:tcW w:w="706" w:type="dxa"/>
            <w:vAlign w:val="center"/>
          </w:tcPr>
          <w:p w:rsidR="004A523F" w:rsidRPr="00B96DD9" w:rsidRDefault="004A523F" w:rsidP="00545372">
            <w:pPr>
              <w:ind w:left="-113" w:right="-113"/>
              <w:jc w:val="center"/>
              <w:rPr>
                <w:rFonts w:eastAsia="SimSun"/>
                <w:sz w:val="20"/>
                <w:szCs w:val="20"/>
              </w:rPr>
            </w:pPr>
            <w:r w:rsidRPr="00B96DD9">
              <w:rPr>
                <w:rFonts w:eastAsia="SimSun"/>
                <w:sz w:val="20"/>
                <w:szCs w:val="20"/>
              </w:rPr>
              <w:t>2</w:t>
            </w:r>
          </w:p>
        </w:tc>
        <w:tc>
          <w:tcPr>
            <w:tcW w:w="4536" w:type="dxa"/>
            <w:vAlign w:val="center"/>
          </w:tcPr>
          <w:p w:rsidR="004A523F" w:rsidRPr="00B96DD9" w:rsidRDefault="004A523F" w:rsidP="00545372">
            <w:pPr>
              <w:ind w:left="-57" w:right="-57"/>
              <w:rPr>
                <w:rFonts w:eastAsia="SimSun"/>
                <w:sz w:val="20"/>
                <w:szCs w:val="20"/>
              </w:rPr>
            </w:pPr>
            <w:r w:rsidRPr="00B96DD9">
              <w:rPr>
                <w:sz w:val="20"/>
                <w:szCs w:val="20"/>
              </w:rPr>
              <w:t>Многоэтажный жилой дом</w:t>
            </w:r>
          </w:p>
        </w:tc>
        <w:tc>
          <w:tcPr>
            <w:tcW w:w="2307" w:type="dxa"/>
            <w:vAlign w:val="center"/>
          </w:tcPr>
          <w:p w:rsidR="004A523F" w:rsidRPr="00B96DD9" w:rsidRDefault="004A523F" w:rsidP="00545372">
            <w:pPr>
              <w:ind w:left="-113" w:right="-113"/>
              <w:jc w:val="center"/>
              <w:rPr>
                <w:sz w:val="20"/>
                <w:szCs w:val="20"/>
              </w:rPr>
            </w:pPr>
            <w:r w:rsidRPr="00B96DD9">
              <w:rPr>
                <w:sz w:val="20"/>
                <w:szCs w:val="20"/>
              </w:rPr>
              <w:t>2021 г.</w:t>
            </w:r>
          </w:p>
        </w:tc>
        <w:tc>
          <w:tcPr>
            <w:tcW w:w="2513" w:type="dxa"/>
            <w:vAlign w:val="center"/>
          </w:tcPr>
          <w:p w:rsidR="004A523F" w:rsidRPr="00B96DD9" w:rsidRDefault="004A523F" w:rsidP="00545372">
            <w:pPr>
              <w:ind w:left="-113" w:right="-113"/>
              <w:jc w:val="center"/>
              <w:rPr>
                <w:sz w:val="20"/>
                <w:szCs w:val="20"/>
              </w:rPr>
            </w:pPr>
            <w:r w:rsidRPr="00B96DD9">
              <w:rPr>
                <w:sz w:val="20"/>
                <w:szCs w:val="20"/>
              </w:rPr>
              <w:t>20</w:t>
            </w:r>
            <w:r>
              <w:rPr>
                <w:sz w:val="20"/>
                <w:szCs w:val="20"/>
              </w:rPr>
              <w:t>22</w:t>
            </w:r>
            <w:r w:rsidRPr="00B96DD9">
              <w:rPr>
                <w:sz w:val="20"/>
                <w:szCs w:val="20"/>
              </w:rPr>
              <w:t xml:space="preserve"> г.</w:t>
            </w:r>
          </w:p>
        </w:tc>
      </w:tr>
      <w:tr w:rsidR="004A523F" w:rsidRPr="00B96DD9" w:rsidTr="00545372">
        <w:trPr>
          <w:trHeight w:val="20"/>
          <w:jc w:val="center"/>
        </w:trPr>
        <w:tc>
          <w:tcPr>
            <w:tcW w:w="706" w:type="dxa"/>
            <w:vAlign w:val="center"/>
          </w:tcPr>
          <w:p w:rsidR="004A523F" w:rsidRPr="00B96DD9" w:rsidRDefault="004A523F" w:rsidP="00545372">
            <w:pPr>
              <w:ind w:left="-113" w:right="-113"/>
              <w:jc w:val="center"/>
              <w:rPr>
                <w:rFonts w:eastAsia="SimSun"/>
                <w:sz w:val="20"/>
                <w:szCs w:val="20"/>
              </w:rPr>
            </w:pPr>
            <w:r w:rsidRPr="00B96DD9">
              <w:rPr>
                <w:rFonts w:eastAsia="SimSun"/>
                <w:sz w:val="20"/>
                <w:szCs w:val="20"/>
              </w:rPr>
              <w:t>3</w:t>
            </w:r>
          </w:p>
        </w:tc>
        <w:tc>
          <w:tcPr>
            <w:tcW w:w="4536" w:type="dxa"/>
            <w:vAlign w:val="center"/>
          </w:tcPr>
          <w:p w:rsidR="004A523F" w:rsidRPr="00B96DD9" w:rsidRDefault="004A523F" w:rsidP="00545372">
            <w:pPr>
              <w:ind w:left="-57" w:right="-57"/>
              <w:rPr>
                <w:rFonts w:eastAsia="SimSun"/>
                <w:sz w:val="20"/>
                <w:szCs w:val="20"/>
              </w:rPr>
            </w:pPr>
            <w:r w:rsidRPr="00B96DD9">
              <w:rPr>
                <w:sz w:val="20"/>
                <w:szCs w:val="20"/>
              </w:rPr>
              <w:t>Многоэтажный жилой дом</w:t>
            </w:r>
          </w:p>
        </w:tc>
        <w:tc>
          <w:tcPr>
            <w:tcW w:w="2307" w:type="dxa"/>
            <w:vAlign w:val="center"/>
          </w:tcPr>
          <w:p w:rsidR="004A523F" w:rsidRPr="00B96DD9" w:rsidRDefault="004A523F" w:rsidP="00545372">
            <w:pPr>
              <w:ind w:left="-113" w:right="-113"/>
              <w:jc w:val="center"/>
              <w:rPr>
                <w:sz w:val="20"/>
                <w:szCs w:val="20"/>
              </w:rPr>
            </w:pPr>
            <w:r w:rsidRPr="00B96DD9">
              <w:rPr>
                <w:sz w:val="20"/>
                <w:szCs w:val="20"/>
              </w:rPr>
              <w:t>2021 г.</w:t>
            </w:r>
          </w:p>
        </w:tc>
        <w:tc>
          <w:tcPr>
            <w:tcW w:w="2513" w:type="dxa"/>
            <w:vAlign w:val="center"/>
          </w:tcPr>
          <w:p w:rsidR="004A523F" w:rsidRPr="00B96DD9" w:rsidRDefault="004A523F" w:rsidP="00545372">
            <w:pPr>
              <w:ind w:left="-113" w:right="-113"/>
              <w:jc w:val="center"/>
              <w:rPr>
                <w:sz w:val="20"/>
                <w:szCs w:val="20"/>
              </w:rPr>
            </w:pPr>
            <w:r w:rsidRPr="00B96DD9">
              <w:rPr>
                <w:sz w:val="20"/>
                <w:szCs w:val="20"/>
              </w:rPr>
              <w:t>20</w:t>
            </w:r>
            <w:r>
              <w:rPr>
                <w:sz w:val="20"/>
                <w:szCs w:val="20"/>
              </w:rPr>
              <w:t>22</w:t>
            </w:r>
            <w:r w:rsidRPr="00B96DD9">
              <w:rPr>
                <w:sz w:val="20"/>
                <w:szCs w:val="20"/>
              </w:rPr>
              <w:t xml:space="preserve"> г.</w:t>
            </w:r>
          </w:p>
        </w:tc>
      </w:tr>
      <w:tr w:rsidR="004A523F" w:rsidRPr="00B96DD9" w:rsidTr="00545372">
        <w:trPr>
          <w:trHeight w:val="20"/>
          <w:jc w:val="center"/>
        </w:trPr>
        <w:tc>
          <w:tcPr>
            <w:tcW w:w="706" w:type="dxa"/>
            <w:vAlign w:val="center"/>
          </w:tcPr>
          <w:p w:rsidR="004A523F" w:rsidRPr="00B96DD9" w:rsidRDefault="004A523F" w:rsidP="00545372">
            <w:pPr>
              <w:ind w:left="-113" w:right="-113"/>
              <w:jc w:val="center"/>
              <w:rPr>
                <w:rFonts w:eastAsia="SimSun"/>
                <w:sz w:val="20"/>
                <w:szCs w:val="20"/>
              </w:rPr>
            </w:pPr>
            <w:r w:rsidRPr="00B96DD9">
              <w:rPr>
                <w:rFonts w:eastAsia="SimSun"/>
                <w:sz w:val="20"/>
                <w:szCs w:val="20"/>
              </w:rPr>
              <w:t>4</w:t>
            </w:r>
          </w:p>
        </w:tc>
        <w:tc>
          <w:tcPr>
            <w:tcW w:w="4536" w:type="dxa"/>
            <w:vAlign w:val="center"/>
          </w:tcPr>
          <w:p w:rsidR="004A523F" w:rsidRPr="00B96DD9" w:rsidRDefault="004A523F" w:rsidP="00545372">
            <w:pPr>
              <w:ind w:left="-57" w:right="-57"/>
              <w:rPr>
                <w:rFonts w:eastAsia="SimSun"/>
                <w:sz w:val="20"/>
                <w:szCs w:val="20"/>
              </w:rPr>
            </w:pPr>
            <w:r w:rsidRPr="00B96DD9">
              <w:rPr>
                <w:sz w:val="20"/>
                <w:szCs w:val="20"/>
              </w:rPr>
              <w:t>Многоэтажный жилой дом</w:t>
            </w:r>
          </w:p>
        </w:tc>
        <w:tc>
          <w:tcPr>
            <w:tcW w:w="2307" w:type="dxa"/>
            <w:vAlign w:val="center"/>
          </w:tcPr>
          <w:p w:rsidR="004A523F" w:rsidRPr="00B96DD9" w:rsidRDefault="004A523F" w:rsidP="00545372">
            <w:pPr>
              <w:ind w:left="-113" w:right="-113"/>
              <w:jc w:val="center"/>
              <w:rPr>
                <w:sz w:val="20"/>
                <w:szCs w:val="20"/>
              </w:rPr>
            </w:pPr>
            <w:r w:rsidRPr="00B96DD9">
              <w:rPr>
                <w:sz w:val="20"/>
                <w:szCs w:val="20"/>
              </w:rPr>
              <w:t>2021 г.</w:t>
            </w:r>
          </w:p>
        </w:tc>
        <w:tc>
          <w:tcPr>
            <w:tcW w:w="2513" w:type="dxa"/>
            <w:vAlign w:val="center"/>
          </w:tcPr>
          <w:p w:rsidR="004A523F" w:rsidRPr="00B96DD9" w:rsidRDefault="004A523F" w:rsidP="00545372">
            <w:pPr>
              <w:ind w:left="-113" w:right="-113"/>
              <w:jc w:val="center"/>
              <w:rPr>
                <w:sz w:val="20"/>
                <w:szCs w:val="20"/>
              </w:rPr>
            </w:pPr>
            <w:r w:rsidRPr="00B96DD9">
              <w:rPr>
                <w:sz w:val="20"/>
                <w:szCs w:val="20"/>
              </w:rPr>
              <w:t>20</w:t>
            </w:r>
            <w:r>
              <w:rPr>
                <w:sz w:val="20"/>
                <w:szCs w:val="20"/>
              </w:rPr>
              <w:t>24</w:t>
            </w:r>
            <w:r w:rsidRPr="00B96DD9">
              <w:rPr>
                <w:sz w:val="20"/>
                <w:szCs w:val="20"/>
              </w:rPr>
              <w:t xml:space="preserve"> г.</w:t>
            </w:r>
          </w:p>
        </w:tc>
      </w:tr>
      <w:tr w:rsidR="004A523F" w:rsidRPr="00B96DD9" w:rsidTr="00545372">
        <w:trPr>
          <w:trHeight w:val="20"/>
          <w:jc w:val="center"/>
        </w:trPr>
        <w:tc>
          <w:tcPr>
            <w:tcW w:w="706" w:type="dxa"/>
            <w:vAlign w:val="center"/>
          </w:tcPr>
          <w:p w:rsidR="004A523F" w:rsidRPr="00B96DD9" w:rsidRDefault="004A523F" w:rsidP="00545372">
            <w:pPr>
              <w:ind w:left="-113" w:right="-113"/>
              <w:jc w:val="center"/>
              <w:rPr>
                <w:rFonts w:eastAsia="SimSun"/>
                <w:sz w:val="20"/>
                <w:szCs w:val="20"/>
              </w:rPr>
            </w:pPr>
            <w:r w:rsidRPr="00B96DD9">
              <w:rPr>
                <w:rFonts w:eastAsia="SimSun"/>
                <w:sz w:val="20"/>
                <w:szCs w:val="20"/>
              </w:rPr>
              <w:t>5</w:t>
            </w:r>
          </w:p>
        </w:tc>
        <w:tc>
          <w:tcPr>
            <w:tcW w:w="4536" w:type="dxa"/>
            <w:vAlign w:val="center"/>
          </w:tcPr>
          <w:p w:rsidR="004A523F" w:rsidRPr="00B96DD9" w:rsidRDefault="004A523F" w:rsidP="00545372">
            <w:pPr>
              <w:ind w:left="-57" w:right="-57"/>
              <w:rPr>
                <w:rFonts w:eastAsia="SimSun"/>
                <w:sz w:val="20"/>
                <w:szCs w:val="20"/>
              </w:rPr>
            </w:pPr>
            <w:r w:rsidRPr="00B96DD9">
              <w:rPr>
                <w:sz w:val="20"/>
                <w:szCs w:val="20"/>
              </w:rPr>
              <w:t>Многоэтажный жилой дом</w:t>
            </w:r>
          </w:p>
        </w:tc>
        <w:tc>
          <w:tcPr>
            <w:tcW w:w="2307" w:type="dxa"/>
            <w:vAlign w:val="center"/>
          </w:tcPr>
          <w:p w:rsidR="004A523F" w:rsidRPr="00B96DD9" w:rsidRDefault="004A523F" w:rsidP="00545372">
            <w:pPr>
              <w:ind w:left="-113" w:right="-113"/>
              <w:jc w:val="center"/>
              <w:rPr>
                <w:sz w:val="20"/>
                <w:szCs w:val="20"/>
              </w:rPr>
            </w:pPr>
            <w:r w:rsidRPr="00B96DD9">
              <w:rPr>
                <w:sz w:val="20"/>
                <w:szCs w:val="20"/>
              </w:rPr>
              <w:t>2021 г.</w:t>
            </w:r>
          </w:p>
        </w:tc>
        <w:tc>
          <w:tcPr>
            <w:tcW w:w="2513" w:type="dxa"/>
            <w:vAlign w:val="center"/>
          </w:tcPr>
          <w:p w:rsidR="004A523F" w:rsidRPr="00B96DD9" w:rsidRDefault="004A523F" w:rsidP="00545372">
            <w:pPr>
              <w:ind w:left="-113" w:right="-113"/>
              <w:jc w:val="center"/>
              <w:rPr>
                <w:sz w:val="20"/>
                <w:szCs w:val="20"/>
              </w:rPr>
            </w:pPr>
            <w:r w:rsidRPr="00B96DD9">
              <w:rPr>
                <w:sz w:val="20"/>
                <w:szCs w:val="20"/>
              </w:rPr>
              <w:t>20</w:t>
            </w:r>
            <w:r>
              <w:rPr>
                <w:sz w:val="20"/>
                <w:szCs w:val="20"/>
              </w:rPr>
              <w:t>24</w:t>
            </w:r>
            <w:r w:rsidRPr="00B96DD9">
              <w:rPr>
                <w:sz w:val="20"/>
                <w:szCs w:val="20"/>
              </w:rPr>
              <w:t xml:space="preserve"> г.</w:t>
            </w:r>
          </w:p>
        </w:tc>
      </w:tr>
      <w:tr w:rsidR="004A523F" w:rsidRPr="00B96DD9" w:rsidTr="00545372">
        <w:trPr>
          <w:trHeight w:val="20"/>
          <w:jc w:val="center"/>
        </w:trPr>
        <w:tc>
          <w:tcPr>
            <w:tcW w:w="10062" w:type="dxa"/>
            <w:gridSpan w:val="4"/>
            <w:vAlign w:val="center"/>
          </w:tcPr>
          <w:p w:rsidR="004A523F" w:rsidRPr="00B96DD9" w:rsidRDefault="004A523F" w:rsidP="00545372">
            <w:pPr>
              <w:ind w:left="-113" w:right="-113"/>
              <w:jc w:val="center"/>
              <w:rPr>
                <w:sz w:val="20"/>
                <w:szCs w:val="20"/>
              </w:rPr>
            </w:pPr>
            <w:r w:rsidRPr="00B96DD9">
              <w:rPr>
                <w:b/>
                <w:bCs/>
                <w:sz w:val="20"/>
                <w:szCs w:val="20"/>
              </w:rPr>
              <w:t>Ранее запроектированная застройка</w:t>
            </w:r>
            <w:r>
              <w:rPr>
                <w:b/>
                <w:bCs/>
                <w:sz w:val="20"/>
                <w:szCs w:val="20"/>
              </w:rPr>
              <w:t xml:space="preserve"> (по предыдущему ППТ)</w:t>
            </w:r>
          </w:p>
        </w:tc>
      </w:tr>
      <w:tr w:rsidR="004A523F" w:rsidRPr="00B96DD9" w:rsidTr="00545372">
        <w:trPr>
          <w:trHeight w:val="20"/>
          <w:jc w:val="center"/>
        </w:trPr>
        <w:tc>
          <w:tcPr>
            <w:tcW w:w="706" w:type="dxa"/>
            <w:vAlign w:val="center"/>
          </w:tcPr>
          <w:p w:rsidR="004A523F" w:rsidRPr="00B96DD9" w:rsidRDefault="004A523F" w:rsidP="00545372">
            <w:pPr>
              <w:ind w:left="-113" w:right="-113"/>
              <w:jc w:val="center"/>
              <w:rPr>
                <w:rFonts w:eastAsia="SimSun"/>
                <w:sz w:val="20"/>
                <w:szCs w:val="20"/>
              </w:rPr>
            </w:pPr>
            <w:r w:rsidRPr="00B96DD9">
              <w:rPr>
                <w:rFonts w:eastAsia="SimSun"/>
                <w:sz w:val="20"/>
                <w:szCs w:val="20"/>
              </w:rPr>
              <w:t>6</w:t>
            </w:r>
          </w:p>
        </w:tc>
        <w:tc>
          <w:tcPr>
            <w:tcW w:w="4536" w:type="dxa"/>
            <w:vAlign w:val="center"/>
          </w:tcPr>
          <w:p w:rsidR="004A523F" w:rsidRPr="00B96DD9" w:rsidRDefault="004A523F" w:rsidP="00545372">
            <w:pPr>
              <w:ind w:left="-57" w:right="-57"/>
              <w:rPr>
                <w:rFonts w:eastAsia="SimSun"/>
                <w:sz w:val="20"/>
                <w:szCs w:val="20"/>
              </w:rPr>
            </w:pPr>
            <w:r w:rsidRPr="00B96DD9">
              <w:rPr>
                <w:sz w:val="20"/>
                <w:szCs w:val="20"/>
              </w:rPr>
              <w:t>Многоэтажный жилой дом</w:t>
            </w:r>
          </w:p>
        </w:tc>
        <w:tc>
          <w:tcPr>
            <w:tcW w:w="2307" w:type="dxa"/>
            <w:vAlign w:val="center"/>
          </w:tcPr>
          <w:p w:rsidR="004A523F" w:rsidRPr="00B96DD9" w:rsidRDefault="004A523F" w:rsidP="00545372">
            <w:pPr>
              <w:ind w:left="-113" w:right="-113"/>
              <w:jc w:val="center"/>
              <w:rPr>
                <w:sz w:val="20"/>
                <w:szCs w:val="20"/>
              </w:rPr>
            </w:pPr>
            <w:r w:rsidRPr="00B96DD9">
              <w:rPr>
                <w:sz w:val="20"/>
                <w:szCs w:val="20"/>
              </w:rPr>
              <w:t>2021 г.</w:t>
            </w:r>
          </w:p>
        </w:tc>
        <w:tc>
          <w:tcPr>
            <w:tcW w:w="2513" w:type="dxa"/>
            <w:vAlign w:val="center"/>
          </w:tcPr>
          <w:p w:rsidR="004A523F" w:rsidRPr="00B96DD9" w:rsidRDefault="004A523F" w:rsidP="00545372">
            <w:pPr>
              <w:ind w:left="-113" w:right="-113"/>
              <w:jc w:val="center"/>
              <w:rPr>
                <w:rFonts w:eastAsia="SimSun"/>
                <w:sz w:val="20"/>
                <w:szCs w:val="20"/>
              </w:rPr>
            </w:pPr>
            <w:r w:rsidRPr="00B96DD9">
              <w:rPr>
                <w:sz w:val="20"/>
                <w:szCs w:val="20"/>
              </w:rPr>
              <w:t>2030 г.</w:t>
            </w:r>
          </w:p>
        </w:tc>
      </w:tr>
      <w:tr w:rsidR="004A523F" w:rsidRPr="00B96DD9" w:rsidTr="00545372">
        <w:trPr>
          <w:trHeight w:val="20"/>
          <w:jc w:val="center"/>
        </w:trPr>
        <w:tc>
          <w:tcPr>
            <w:tcW w:w="10062" w:type="dxa"/>
            <w:gridSpan w:val="4"/>
            <w:vAlign w:val="center"/>
          </w:tcPr>
          <w:p w:rsidR="004A523F" w:rsidRPr="00B96DD9" w:rsidRDefault="004A523F" w:rsidP="00545372">
            <w:pPr>
              <w:ind w:left="-113" w:right="-113"/>
              <w:jc w:val="center"/>
              <w:rPr>
                <w:rFonts w:eastAsia="SimSun"/>
                <w:sz w:val="20"/>
                <w:szCs w:val="20"/>
              </w:rPr>
            </w:pPr>
            <w:r w:rsidRPr="007401BF">
              <w:rPr>
                <w:b/>
                <w:bCs/>
                <w:sz w:val="20"/>
                <w:szCs w:val="20"/>
              </w:rPr>
              <w:t>Проектируемая застройка на территории КРТ (исключая объекты незавершенного строительства на которые выдано разрешение на строительство)</w:t>
            </w:r>
          </w:p>
        </w:tc>
      </w:tr>
      <w:tr w:rsidR="004A523F" w:rsidRPr="00B96DD9" w:rsidTr="00545372">
        <w:trPr>
          <w:trHeight w:val="20"/>
          <w:jc w:val="center"/>
        </w:trPr>
        <w:tc>
          <w:tcPr>
            <w:tcW w:w="10062" w:type="dxa"/>
            <w:gridSpan w:val="4"/>
            <w:vAlign w:val="center"/>
          </w:tcPr>
          <w:p w:rsidR="004A523F" w:rsidRPr="00B96DD9" w:rsidRDefault="004A523F" w:rsidP="00545372">
            <w:pPr>
              <w:ind w:left="-113" w:right="-113"/>
              <w:jc w:val="center"/>
              <w:rPr>
                <w:rFonts w:eastAsia="SimSun"/>
                <w:sz w:val="20"/>
                <w:szCs w:val="20"/>
              </w:rPr>
            </w:pPr>
            <w:r w:rsidRPr="00B96DD9">
              <w:rPr>
                <w:i/>
                <w:sz w:val="20"/>
                <w:szCs w:val="20"/>
              </w:rPr>
              <w:t>Многоквартирные жилые дома</w:t>
            </w:r>
          </w:p>
        </w:tc>
      </w:tr>
      <w:tr w:rsidR="004A523F" w:rsidRPr="00B96DD9" w:rsidTr="00545372">
        <w:trPr>
          <w:trHeight w:val="20"/>
          <w:jc w:val="center"/>
        </w:trPr>
        <w:tc>
          <w:tcPr>
            <w:tcW w:w="706" w:type="dxa"/>
            <w:vAlign w:val="center"/>
          </w:tcPr>
          <w:p w:rsidR="004A523F" w:rsidRPr="00B96DD9" w:rsidRDefault="004A523F" w:rsidP="00545372">
            <w:pPr>
              <w:ind w:left="-113" w:right="-113"/>
              <w:jc w:val="center"/>
              <w:rPr>
                <w:rFonts w:eastAsia="SimSun"/>
                <w:sz w:val="20"/>
                <w:szCs w:val="20"/>
              </w:rPr>
            </w:pPr>
            <w:r>
              <w:rPr>
                <w:rFonts w:eastAsia="SimSun"/>
                <w:sz w:val="20"/>
                <w:szCs w:val="20"/>
              </w:rPr>
              <w:t>7</w:t>
            </w:r>
          </w:p>
        </w:tc>
        <w:tc>
          <w:tcPr>
            <w:tcW w:w="4536" w:type="dxa"/>
            <w:vAlign w:val="center"/>
          </w:tcPr>
          <w:p w:rsidR="004A523F" w:rsidRPr="00B96DD9" w:rsidRDefault="004A523F" w:rsidP="00545372">
            <w:pPr>
              <w:ind w:left="-57" w:right="-57"/>
              <w:rPr>
                <w:rFonts w:eastAsia="SimSun"/>
                <w:sz w:val="20"/>
                <w:szCs w:val="20"/>
              </w:rPr>
            </w:pPr>
            <w:r w:rsidRPr="00B96DD9">
              <w:rPr>
                <w:sz w:val="20"/>
                <w:szCs w:val="20"/>
              </w:rPr>
              <w:t>Многоэтажный жилой дом</w:t>
            </w:r>
          </w:p>
        </w:tc>
        <w:tc>
          <w:tcPr>
            <w:tcW w:w="2307" w:type="dxa"/>
            <w:vAlign w:val="center"/>
          </w:tcPr>
          <w:p w:rsidR="004A523F" w:rsidRPr="00B96DD9" w:rsidRDefault="004A523F" w:rsidP="00545372">
            <w:pPr>
              <w:ind w:left="-113" w:right="-113"/>
              <w:jc w:val="center"/>
              <w:rPr>
                <w:sz w:val="20"/>
                <w:szCs w:val="20"/>
              </w:rPr>
            </w:pPr>
            <w:r w:rsidRPr="00B96DD9">
              <w:rPr>
                <w:sz w:val="20"/>
                <w:szCs w:val="20"/>
              </w:rPr>
              <w:t>202</w:t>
            </w:r>
            <w:r>
              <w:rPr>
                <w:sz w:val="20"/>
                <w:szCs w:val="20"/>
              </w:rPr>
              <w:t>2</w:t>
            </w:r>
            <w:r w:rsidRPr="00B96DD9">
              <w:rPr>
                <w:sz w:val="20"/>
                <w:szCs w:val="20"/>
              </w:rPr>
              <w:t xml:space="preserve"> г.</w:t>
            </w:r>
          </w:p>
        </w:tc>
        <w:tc>
          <w:tcPr>
            <w:tcW w:w="2513" w:type="dxa"/>
            <w:vAlign w:val="center"/>
          </w:tcPr>
          <w:p w:rsidR="004A523F" w:rsidRPr="00B96DD9" w:rsidRDefault="004A523F" w:rsidP="00545372">
            <w:pPr>
              <w:ind w:left="-113" w:right="-113"/>
              <w:jc w:val="center"/>
              <w:rPr>
                <w:rFonts w:eastAsia="SimSun"/>
                <w:sz w:val="20"/>
                <w:szCs w:val="20"/>
              </w:rPr>
            </w:pPr>
            <w:r w:rsidRPr="00B96DD9">
              <w:rPr>
                <w:sz w:val="20"/>
                <w:szCs w:val="20"/>
              </w:rPr>
              <w:t>20</w:t>
            </w:r>
            <w:r>
              <w:rPr>
                <w:sz w:val="20"/>
                <w:szCs w:val="20"/>
              </w:rPr>
              <w:t>25</w:t>
            </w:r>
            <w:r w:rsidRPr="00B96DD9">
              <w:rPr>
                <w:sz w:val="20"/>
                <w:szCs w:val="20"/>
              </w:rPr>
              <w:t xml:space="preserve"> г.</w:t>
            </w:r>
          </w:p>
        </w:tc>
      </w:tr>
    </w:tbl>
    <w:p w:rsidR="004A523F" w:rsidRPr="00B96DD9" w:rsidRDefault="004A523F" w:rsidP="004A523F">
      <w:pPr>
        <w:ind w:firstLine="567"/>
        <w:jc w:val="both"/>
      </w:pPr>
      <w:r w:rsidRPr="00B96DD9">
        <w:t>Очередность, этапы и технологическая последовательность производства основных видов строительно-монтажных работ отражается в проекте организации строительства.</w:t>
      </w:r>
    </w:p>
    <w:p w:rsidR="004A523F" w:rsidRPr="00B96DD9" w:rsidRDefault="004A523F" w:rsidP="004A523F">
      <w:pPr>
        <w:tabs>
          <w:tab w:val="left" w:pos="1418"/>
        </w:tabs>
        <w:autoSpaceDE w:val="0"/>
        <w:spacing w:before="240" w:after="200"/>
        <w:ind w:firstLine="567"/>
        <w:jc w:val="center"/>
        <w:outlineLvl w:val="1"/>
        <w:rPr>
          <w:rFonts w:eastAsia="GOST Type AU"/>
          <w:b/>
        </w:rPr>
      </w:pPr>
      <w:bookmarkStart w:id="64" w:name="_Toc61605403"/>
      <w:bookmarkStart w:id="65" w:name="_Toc61605515"/>
      <w:bookmarkStart w:id="66" w:name="_Toc74392155"/>
      <w:r>
        <w:rPr>
          <w:rFonts w:eastAsia="GOST Type AU"/>
          <w:b/>
        </w:rPr>
        <w:t>2</w:t>
      </w:r>
      <w:r w:rsidRPr="00B96DD9">
        <w:rPr>
          <w:rFonts w:eastAsia="GOST Type AU"/>
          <w:b/>
        </w:rPr>
        <w:t>.2.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bookmarkEnd w:id="64"/>
      <w:bookmarkEnd w:id="65"/>
      <w:bookmarkEnd w:id="66"/>
    </w:p>
    <w:p w:rsidR="004A523F" w:rsidRPr="00B96DD9" w:rsidRDefault="004A523F" w:rsidP="004A523F">
      <w:pPr>
        <w:ind w:firstLine="567"/>
        <w:jc w:val="both"/>
      </w:pPr>
      <w:r w:rsidRPr="00B96DD9">
        <w:t>Этапы строительства, реконструкции необходимых для функционирования объектов и обеспечения жизнедеятельности граждан объектов коммунальной, транспортной, социальной инфраструктур приведены в п.3.1.</w:t>
      </w:r>
    </w:p>
    <w:p w:rsidR="004A523F" w:rsidRPr="00B96DD9" w:rsidRDefault="004A523F" w:rsidP="004A523F">
      <w:pPr>
        <w:spacing w:after="240"/>
        <w:ind w:firstLine="567"/>
        <w:jc w:val="both"/>
      </w:pPr>
      <w:r w:rsidRPr="00B96DD9">
        <w:t>Перечень мероприятий и инвестиционных проектов, включенных в программу комплексного развития систем коммунальной инфраструктуры:</w:t>
      </w: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342"/>
        <w:gridCol w:w="2268"/>
      </w:tblGrid>
      <w:tr w:rsidR="004A523F" w:rsidRPr="00B96DD9" w:rsidTr="00545372">
        <w:trPr>
          <w:trHeight w:val="20"/>
          <w:tblHeader/>
        </w:trPr>
        <w:tc>
          <w:tcPr>
            <w:tcW w:w="568" w:type="dxa"/>
          </w:tcPr>
          <w:p w:rsidR="004A523F" w:rsidRPr="00B96DD9" w:rsidRDefault="004A523F" w:rsidP="00545372">
            <w:pPr>
              <w:ind w:left="-113" w:right="-113"/>
              <w:jc w:val="center"/>
              <w:rPr>
                <w:b/>
                <w:bCs/>
                <w:sz w:val="20"/>
                <w:szCs w:val="20"/>
              </w:rPr>
            </w:pPr>
            <w:r w:rsidRPr="00B96DD9">
              <w:rPr>
                <w:b/>
                <w:bCs/>
                <w:sz w:val="20"/>
                <w:szCs w:val="20"/>
              </w:rPr>
              <w:t>№</w:t>
            </w:r>
          </w:p>
        </w:tc>
        <w:tc>
          <w:tcPr>
            <w:tcW w:w="7342" w:type="dxa"/>
            <w:shd w:val="clear" w:color="auto" w:fill="auto"/>
            <w:hideMark/>
          </w:tcPr>
          <w:p w:rsidR="004A523F" w:rsidRPr="00B96DD9" w:rsidRDefault="004A523F" w:rsidP="00545372">
            <w:pPr>
              <w:ind w:left="-113" w:right="-113"/>
              <w:jc w:val="center"/>
              <w:rPr>
                <w:b/>
                <w:bCs/>
                <w:sz w:val="20"/>
                <w:szCs w:val="20"/>
              </w:rPr>
            </w:pPr>
            <w:r w:rsidRPr="00B96DD9">
              <w:rPr>
                <w:b/>
                <w:bCs/>
                <w:sz w:val="20"/>
                <w:szCs w:val="20"/>
              </w:rPr>
              <w:t>Наименование</w:t>
            </w:r>
          </w:p>
        </w:tc>
        <w:tc>
          <w:tcPr>
            <w:tcW w:w="2268" w:type="dxa"/>
            <w:shd w:val="clear" w:color="auto" w:fill="auto"/>
            <w:hideMark/>
          </w:tcPr>
          <w:p w:rsidR="004A523F" w:rsidRPr="00B96DD9" w:rsidRDefault="004A523F" w:rsidP="00545372">
            <w:pPr>
              <w:ind w:left="-113" w:right="-113"/>
              <w:jc w:val="center"/>
              <w:rPr>
                <w:b/>
                <w:bCs/>
                <w:sz w:val="20"/>
                <w:szCs w:val="20"/>
              </w:rPr>
            </w:pPr>
            <w:r w:rsidRPr="00B96DD9">
              <w:rPr>
                <w:b/>
                <w:bCs/>
                <w:sz w:val="20"/>
                <w:szCs w:val="20"/>
              </w:rPr>
              <w:t>Этап строительства</w:t>
            </w:r>
          </w:p>
        </w:tc>
      </w:tr>
      <w:tr w:rsidR="004A523F" w:rsidRPr="00B96DD9" w:rsidTr="00545372">
        <w:trPr>
          <w:trHeight w:val="20"/>
        </w:trPr>
        <w:tc>
          <w:tcPr>
            <w:tcW w:w="568" w:type="dxa"/>
            <w:vAlign w:val="center"/>
          </w:tcPr>
          <w:p w:rsidR="004A523F" w:rsidRPr="00B96DD9" w:rsidRDefault="004A523F" w:rsidP="00545372">
            <w:pPr>
              <w:jc w:val="center"/>
              <w:rPr>
                <w:sz w:val="20"/>
                <w:szCs w:val="20"/>
              </w:rPr>
            </w:pPr>
            <w:r w:rsidRPr="00B96DD9">
              <w:rPr>
                <w:sz w:val="20"/>
                <w:szCs w:val="20"/>
              </w:rPr>
              <w:t>1</w:t>
            </w:r>
          </w:p>
        </w:tc>
        <w:tc>
          <w:tcPr>
            <w:tcW w:w="7342" w:type="dxa"/>
            <w:shd w:val="clear" w:color="auto" w:fill="auto"/>
            <w:vAlign w:val="center"/>
          </w:tcPr>
          <w:p w:rsidR="004A523F" w:rsidRPr="00B96DD9" w:rsidRDefault="00545372" w:rsidP="00545372">
            <w:pPr>
              <w:jc w:val="both"/>
              <w:rPr>
                <w:sz w:val="20"/>
                <w:szCs w:val="20"/>
              </w:rPr>
            </w:pPr>
            <w:hyperlink r:id="rId7" w:history="1">
              <w:r w:rsidR="004A523F" w:rsidRPr="00B96DD9">
                <w:rPr>
                  <w:sz w:val="20"/>
                  <w:szCs w:val="20"/>
                </w:rPr>
                <w:t>Обеспечение доступным и комфортным жильем населения города Благовещенска</w:t>
              </w:r>
            </w:hyperlink>
          </w:p>
        </w:tc>
        <w:tc>
          <w:tcPr>
            <w:tcW w:w="2268" w:type="dxa"/>
            <w:shd w:val="clear" w:color="auto" w:fill="auto"/>
            <w:noWrap/>
            <w:vAlign w:val="center"/>
          </w:tcPr>
          <w:p w:rsidR="004A523F" w:rsidRPr="00B96DD9" w:rsidRDefault="004A523F" w:rsidP="00545372">
            <w:pPr>
              <w:jc w:val="center"/>
              <w:rPr>
                <w:sz w:val="20"/>
                <w:szCs w:val="20"/>
              </w:rPr>
            </w:pPr>
            <w:r w:rsidRPr="00B96DD9">
              <w:rPr>
                <w:sz w:val="20"/>
                <w:szCs w:val="20"/>
              </w:rPr>
              <w:t>2015-2025</w:t>
            </w:r>
          </w:p>
        </w:tc>
      </w:tr>
      <w:tr w:rsidR="004A523F" w:rsidRPr="00B96DD9" w:rsidTr="00545372">
        <w:trPr>
          <w:trHeight w:val="20"/>
        </w:trPr>
        <w:tc>
          <w:tcPr>
            <w:tcW w:w="568" w:type="dxa"/>
            <w:vAlign w:val="center"/>
          </w:tcPr>
          <w:p w:rsidR="004A523F" w:rsidRPr="00B96DD9" w:rsidRDefault="004A523F" w:rsidP="00545372">
            <w:pPr>
              <w:jc w:val="center"/>
              <w:rPr>
                <w:sz w:val="20"/>
                <w:szCs w:val="20"/>
              </w:rPr>
            </w:pPr>
            <w:r w:rsidRPr="00B96DD9">
              <w:rPr>
                <w:sz w:val="20"/>
                <w:szCs w:val="20"/>
              </w:rPr>
              <w:t>2</w:t>
            </w:r>
          </w:p>
        </w:tc>
        <w:tc>
          <w:tcPr>
            <w:tcW w:w="7342" w:type="dxa"/>
            <w:shd w:val="clear" w:color="auto" w:fill="auto"/>
            <w:vAlign w:val="center"/>
          </w:tcPr>
          <w:p w:rsidR="004A523F" w:rsidRPr="00B96DD9" w:rsidRDefault="00545372" w:rsidP="00545372">
            <w:pPr>
              <w:jc w:val="both"/>
              <w:rPr>
                <w:sz w:val="20"/>
                <w:szCs w:val="20"/>
              </w:rPr>
            </w:pPr>
            <w:hyperlink r:id="rId8" w:history="1">
              <w:r w:rsidR="004A523F" w:rsidRPr="00B96DD9">
                <w:rPr>
                  <w:sz w:val="20"/>
                  <w:szCs w:val="20"/>
                </w:rPr>
                <w:t>Развитие транспортной системы города Благовещенска</w:t>
              </w:r>
            </w:hyperlink>
          </w:p>
        </w:tc>
        <w:tc>
          <w:tcPr>
            <w:tcW w:w="2268" w:type="dxa"/>
            <w:shd w:val="clear" w:color="auto" w:fill="auto"/>
            <w:noWrap/>
            <w:vAlign w:val="center"/>
          </w:tcPr>
          <w:p w:rsidR="004A523F" w:rsidRPr="00B96DD9" w:rsidRDefault="004A523F" w:rsidP="00545372">
            <w:pPr>
              <w:jc w:val="center"/>
              <w:rPr>
                <w:sz w:val="20"/>
                <w:szCs w:val="20"/>
              </w:rPr>
            </w:pPr>
            <w:r w:rsidRPr="00B96DD9">
              <w:rPr>
                <w:sz w:val="20"/>
                <w:szCs w:val="20"/>
              </w:rPr>
              <w:t>2015-2025</w:t>
            </w:r>
          </w:p>
        </w:tc>
      </w:tr>
      <w:tr w:rsidR="004A523F" w:rsidRPr="00B96DD9" w:rsidTr="00545372">
        <w:trPr>
          <w:trHeight w:val="20"/>
        </w:trPr>
        <w:tc>
          <w:tcPr>
            <w:tcW w:w="568" w:type="dxa"/>
            <w:vAlign w:val="center"/>
          </w:tcPr>
          <w:p w:rsidR="004A523F" w:rsidRPr="00B96DD9" w:rsidRDefault="004A523F" w:rsidP="00545372">
            <w:pPr>
              <w:jc w:val="center"/>
              <w:rPr>
                <w:sz w:val="20"/>
                <w:szCs w:val="20"/>
              </w:rPr>
            </w:pPr>
            <w:r w:rsidRPr="00B96DD9">
              <w:rPr>
                <w:sz w:val="20"/>
                <w:szCs w:val="20"/>
              </w:rPr>
              <w:t>3</w:t>
            </w:r>
          </w:p>
        </w:tc>
        <w:tc>
          <w:tcPr>
            <w:tcW w:w="7342" w:type="dxa"/>
            <w:shd w:val="clear" w:color="auto" w:fill="auto"/>
            <w:vAlign w:val="center"/>
          </w:tcPr>
          <w:p w:rsidR="004A523F" w:rsidRPr="00B96DD9" w:rsidRDefault="00545372" w:rsidP="00545372">
            <w:pPr>
              <w:jc w:val="both"/>
              <w:rPr>
                <w:sz w:val="20"/>
                <w:szCs w:val="20"/>
              </w:rPr>
            </w:pPr>
            <w:hyperlink r:id="rId9" w:history="1">
              <w:r w:rsidR="004A523F" w:rsidRPr="00B96DD9">
                <w:rPr>
                  <w:sz w:val="20"/>
                  <w:szCs w:val="20"/>
                </w:rPr>
                <w:t>Развитие и модернизация жилищно-коммунального хозяйства, энергосбережение и повышение энергетической эффективности, благоустройство территории города Благовещенска</w:t>
              </w:r>
            </w:hyperlink>
          </w:p>
        </w:tc>
        <w:tc>
          <w:tcPr>
            <w:tcW w:w="2268" w:type="dxa"/>
            <w:shd w:val="clear" w:color="auto" w:fill="auto"/>
            <w:noWrap/>
            <w:vAlign w:val="center"/>
          </w:tcPr>
          <w:p w:rsidR="004A523F" w:rsidRPr="00B96DD9" w:rsidRDefault="004A523F" w:rsidP="00545372">
            <w:pPr>
              <w:jc w:val="center"/>
              <w:rPr>
                <w:sz w:val="20"/>
                <w:szCs w:val="20"/>
              </w:rPr>
            </w:pPr>
            <w:r w:rsidRPr="00B96DD9">
              <w:rPr>
                <w:sz w:val="20"/>
                <w:szCs w:val="20"/>
              </w:rPr>
              <w:t>2015-2025</w:t>
            </w:r>
          </w:p>
        </w:tc>
      </w:tr>
      <w:tr w:rsidR="004A523F" w:rsidRPr="00B96DD9" w:rsidTr="00545372">
        <w:trPr>
          <w:trHeight w:val="20"/>
        </w:trPr>
        <w:tc>
          <w:tcPr>
            <w:tcW w:w="568" w:type="dxa"/>
            <w:vAlign w:val="center"/>
          </w:tcPr>
          <w:p w:rsidR="004A523F" w:rsidRPr="00B96DD9" w:rsidRDefault="004A523F" w:rsidP="00545372">
            <w:pPr>
              <w:jc w:val="center"/>
              <w:rPr>
                <w:sz w:val="20"/>
                <w:szCs w:val="20"/>
              </w:rPr>
            </w:pPr>
            <w:r w:rsidRPr="00B96DD9">
              <w:rPr>
                <w:sz w:val="20"/>
                <w:szCs w:val="20"/>
              </w:rPr>
              <w:t>4</w:t>
            </w:r>
          </w:p>
        </w:tc>
        <w:tc>
          <w:tcPr>
            <w:tcW w:w="7342" w:type="dxa"/>
            <w:shd w:val="clear" w:color="auto" w:fill="auto"/>
            <w:vAlign w:val="center"/>
          </w:tcPr>
          <w:p w:rsidR="004A523F" w:rsidRPr="00B96DD9" w:rsidRDefault="00545372" w:rsidP="00545372">
            <w:pPr>
              <w:jc w:val="both"/>
              <w:rPr>
                <w:sz w:val="20"/>
                <w:szCs w:val="20"/>
              </w:rPr>
            </w:pPr>
            <w:hyperlink r:id="rId10" w:history="1">
              <w:r w:rsidR="004A523F" w:rsidRPr="00B96DD9">
                <w:rPr>
                  <w:sz w:val="20"/>
                  <w:szCs w:val="20"/>
                </w:rPr>
                <w:t>Формирование современной городской   среды на территории города Благовещенска на 2018 - 2024 годы</w:t>
              </w:r>
            </w:hyperlink>
          </w:p>
        </w:tc>
        <w:tc>
          <w:tcPr>
            <w:tcW w:w="2268" w:type="dxa"/>
            <w:shd w:val="clear" w:color="auto" w:fill="auto"/>
            <w:noWrap/>
            <w:vAlign w:val="center"/>
          </w:tcPr>
          <w:p w:rsidR="004A523F" w:rsidRPr="00B96DD9" w:rsidRDefault="004A523F" w:rsidP="00545372">
            <w:pPr>
              <w:jc w:val="center"/>
              <w:rPr>
                <w:sz w:val="20"/>
                <w:szCs w:val="20"/>
              </w:rPr>
            </w:pPr>
            <w:r w:rsidRPr="00B96DD9">
              <w:rPr>
                <w:sz w:val="20"/>
                <w:szCs w:val="20"/>
              </w:rPr>
              <w:t>2018-2024</w:t>
            </w:r>
          </w:p>
        </w:tc>
      </w:tr>
    </w:tbl>
    <w:p w:rsidR="004A523F" w:rsidRDefault="004A523F" w:rsidP="004A523F">
      <w:pPr>
        <w:tabs>
          <w:tab w:val="center" w:pos="5073"/>
          <w:tab w:val="left" w:pos="7050"/>
        </w:tabs>
        <w:ind w:left="567" w:hanging="142"/>
        <w:jc w:val="both"/>
        <w:rPr>
          <w:rFonts w:eastAsia="Calibri"/>
          <w:szCs w:val="22"/>
          <w:lang w:eastAsia="en-US"/>
        </w:rPr>
      </w:pPr>
    </w:p>
    <w:p w:rsidR="004A523F" w:rsidRDefault="004A523F" w:rsidP="004A523F">
      <w:pPr>
        <w:tabs>
          <w:tab w:val="center" w:pos="5073"/>
          <w:tab w:val="left" w:pos="7050"/>
        </w:tabs>
        <w:ind w:left="567" w:hanging="142"/>
        <w:jc w:val="both"/>
        <w:rPr>
          <w:rFonts w:eastAsia="Calibri"/>
          <w:szCs w:val="22"/>
          <w:lang w:eastAsia="en-US"/>
        </w:rPr>
        <w:sectPr w:rsidR="004A523F" w:rsidSect="00545372">
          <w:headerReference w:type="even" r:id="rId11"/>
          <w:headerReference w:type="default" r:id="rId12"/>
          <w:footerReference w:type="default" r:id="rId13"/>
          <w:pgSz w:w="11907" w:h="16839" w:code="9"/>
          <w:pgMar w:top="851" w:right="709" w:bottom="1134" w:left="1134" w:header="284" w:footer="397" w:gutter="0"/>
          <w:cols w:space="708"/>
          <w:titlePg/>
          <w:docGrid w:linePitch="360"/>
        </w:sectPr>
      </w:pPr>
    </w:p>
    <w:p w:rsidR="004A523F" w:rsidRDefault="004A523F" w:rsidP="004A523F">
      <w:pPr>
        <w:tabs>
          <w:tab w:val="center" w:pos="5073"/>
          <w:tab w:val="left" w:pos="7050"/>
        </w:tabs>
        <w:ind w:left="567" w:firstLine="993"/>
        <w:jc w:val="center"/>
        <w:rPr>
          <w:rFonts w:eastAsia="GOST Type AU"/>
        </w:rPr>
      </w:pPr>
      <w:r w:rsidRPr="00B96DD9">
        <w:rPr>
          <w:rFonts w:eastAsia="GOST Type AU"/>
        </w:rPr>
        <w:lastRenderedPageBreak/>
        <w:t>Чертеж планировки территории</w:t>
      </w:r>
    </w:p>
    <w:p w:rsidR="004A523F" w:rsidRDefault="004A523F" w:rsidP="004A523F">
      <w:pPr>
        <w:tabs>
          <w:tab w:val="center" w:pos="5073"/>
          <w:tab w:val="left" w:pos="7050"/>
        </w:tabs>
        <w:ind w:left="567" w:firstLine="993"/>
        <w:jc w:val="center"/>
        <w:rPr>
          <w:rFonts w:eastAsia="GOST Type AU"/>
        </w:rPr>
      </w:pPr>
      <w:r>
        <w:rPr>
          <w:noProof/>
        </w:rPr>
        <w:drawing>
          <wp:anchor distT="0" distB="0" distL="114300" distR="114300" simplePos="0" relativeHeight="251659264" behindDoc="1" locked="0" layoutInCell="1" allowOverlap="1" wp14:anchorId="209014DA" wp14:editId="527CAF09">
            <wp:simplePos x="0" y="0"/>
            <wp:positionH relativeFrom="column">
              <wp:posOffset>745980</wp:posOffset>
            </wp:positionH>
            <wp:positionV relativeFrom="paragraph">
              <wp:posOffset>24130</wp:posOffset>
            </wp:positionV>
            <wp:extent cx="8780145" cy="6390005"/>
            <wp:effectExtent l="0" t="0" r="1905" b="0"/>
            <wp:wrapNone/>
            <wp:docPr id="1" name="Рисунок 1" descr="D:\Работа\Проекты\_2022\Благовещенск\ред.3 по замечаниям Администрации 05.11\Проект планировки территории\1. Основная часть\ППТ.ОЧП-1 Чертеж планировки территор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Работа\Проекты\_2022\Благовещенск\ред.3 по замечаниям Администрации 05.11\Проект планировки территории\1. Основная часть\ППТ.ОЧП-1 Чертеж планировки территории.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780145" cy="6390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523F" w:rsidRDefault="004A523F" w:rsidP="004A523F">
      <w:pPr>
        <w:tabs>
          <w:tab w:val="center" w:pos="5073"/>
          <w:tab w:val="left" w:pos="7050"/>
        </w:tabs>
        <w:ind w:left="567" w:firstLine="993"/>
        <w:jc w:val="center"/>
        <w:rPr>
          <w:rFonts w:eastAsia="Calibri"/>
          <w:szCs w:val="22"/>
          <w:lang w:eastAsia="en-US"/>
        </w:rPr>
      </w:pPr>
    </w:p>
    <w:p w:rsidR="00E47A49" w:rsidRDefault="00E47A49"/>
    <w:sectPr w:rsidR="00E47A49" w:rsidSect="004A523F">
      <w:headerReference w:type="default" r:id="rId15"/>
      <w:pgSz w:w="16838" w:h="11906" w:orient="landscape"/>
      <w:pgMar w:top="1000"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0FD" w:rsidRDefault="00DD30FD" w:rsidP="004A523F">
      <w:r>
        <w:separator/>
      </w:r>
    </w:p>
  </w:endnote>
  <w:endnote w:type="continuationSeparator" w:id="0">
    <w:p w:rsidR="00DD30FD" w:rsidRDefault="00DD30FD" w:rsidP="004A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OST Type AU">
    <w:charset w:val="CC"/>
    <w:family w:val="auto"/>
    <w:pitch w:val="variable"/>
    <w:sig w:usb0="A000028F" w:usb1="1000004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372" w:rsidRPr="003929E1" w:rsidRDefault="00545372" w:rsidP="00545372">
    <w:pPr>
      <w:pStyle w:val="a5"/>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0FD" w:rsidRDefault="00DD30FD" w:rsidP="004A523F">
      <w:r>
        <w:separator/>
      </w:r>
    </w:p>
  </w:footnote>
  <w:footnote w:type="continuationSeparator" w:id="0">
    <w:p w:rsidR="00DD30FD" w:rsidRDefault="00DD30FD" w:rsidP="004A52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372" w:rsidRDefault="00545372" w:rsidP="0054537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45372" w:rsidRDefault="0054537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372" w:rsidRDefault="00545372" w:rsidP="0054537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3604F">
      <w:rPr>
        <w:rStyle w:val="a7"/>
        <w:noProof/>
      </w:rPr>
      <w:t>4</w:t>
    </w:r>
    <w:r>
      <w:rPr>
        <w:rStyle w:val="a7"/>
      </w:rPr>
      <w:fldChar w:fldCharType="end"/>
    </w:r>
  </w:p>
  <w:p w:rsidR="00545372" w:rsidRDefault="0054537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195494"/>
      <w:docPartObj>
        <w:docPartGallery w:val="Page Numbers (Top of Page)"/>
        <w:docPartUnique/>
      </w:docPartObj>
    </w:sdtPr>
    <w:sdtContent>
      <w:p w:rsidR="00545372" w:rsidRDefault="00545372">
        <w:pPr>
          <w:pStyle w:val="a3"/>
          <w:jc w:val="center"/>
        </w:pPr>
        <w:r>
          <w:fldChar w:fldCharType="begin"/>
        </w:r>
        <w:r>
          <w:instrText>PAGE   \* MERGEFORMAT</w:instrText>
        </w:r>
        <w:r>
          <w:fldChar w:fldCharType="separate"/>
        </w:r>
        <w:r>
          <w:rPr>
            <w:noProof/>
          </w:rPr>
          <w:t>1</w:t>
        </w:r>
        <w:r>
          <w:fldChar w:fldCharType="end"/>
        </w:r>
      </w:p>
    </w:sdtContent>
  </w:sdt>
  <w:p w:rsidR="00545372" w:rsidRDefault="0054537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23F"/>
    <w:rsid w:val="0003604F"/>
    <w:rsid w:val="004A523F"/>
    <w:rsid w:val="00545372"/>
    <w:rsid w:val="00732CB7"/>
    <w:rsid w:val="00CA2ED5"/>
    <w:rsid w:val="00DD30FD"/>
    <w:rsid w:val="00E47A49"/>
    <w:rsid w:val="00FA1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2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header-first,h"/>
    <w:basedOn w:val="a"/>
    <w:link w:val="a4"/>
    <w:uiPriority w:val="99"/>
    <w:unhideWhenUsed/>
    <w:rsid w:val="004A523F"/>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h Знак"/>
    <w:basedOn w:val="a0"/>
    <w:link w:val="a3"/>
    <w:uiPriority w:val="99"/>
    <w:rsid w:val="004A523F"/>
  </w:style>
  <w:style w:type="paragraph" w:styleId="a5">
    <w:name w:val="footer"/>
    <w:basedOn w:val="a"/>
    <w:link w:val="a6"/>
    <w:uiPriority w:val="99"/>
    <w:unhideWhenUsed/>
    <w:rsid w:val="004A523F"/>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4A523F"/>
  </w:style>
  <w:style w:type="character" w:styleId="a7">
    <w:name w:val="page number"/>
    <w:basedOn w:val="a0"/>
    <w:rsid w:val="004A523F"/>
  </w:style>
  <w:style w:type="character" w:customStyle="1" w:styleId="-2">
    <w:name w:val="Нормальный-2 Знак"/>
    <w:link w:val="-20"/>
    <w:locked/>
    <w:rsid w:val="004A523F"/>
    <w:rPr>
      <w:sz w:val="26"/>
      <w:lang w:eastAsia="ar-SA"/>
    </w:rPr>
  </w:style>
  <w:style w:type="paragraph" w:customStyle="1" w:styleId="-20">
    <w:name w:val="Нормальный-2"/>
    <w:basedOn w:val="a"/>
    <w:link w:val="-2"/>
    <w:rsid w:val="004A523F"/>
    <w:pPr>
      <w:suppressAutoHyphens/>
      <w:spacing w:before="120"/>
      <w:ind w:left="284" w:right="170" w:firstLine="851"/>
      <w:jc w:val="both"/>
    </w:pPr>
    <w:rPr>
      <w:rFonts w:asciiTheme="minorHAnsi" w:eastAsiaTheme="minorHAnsi" w:hAnsiTheme="minorHAnsi" w:cstheme="minorBidi"/>
      <w:sz w:val="26"/>
      <w:szCs w:val="22"/>
      <w:lang w:eastAsia="ar-SA"/>
    </w:rPr>
  </w:style>
  <w:style w:type="character" w:customStyle="1" w:styleId="WW-Absatz-Standardschriftart11111">
    <w:name w:val="WW-Absatz-Standardschriftart11111"/>
    <w:rsid w:val="00FA14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2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header-first,h"/>
    <w:basedOn w:val="a"/>
    <w:link w:val="a4"/>
    <w:uiPriority w:val="99"/>
    <w:unhideWhenUsed/>
    <w:rsid w:val="004A523F"/>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h Знак"/>
    <w:basedOn w:val="a0"/>
    <w:link w:val="a3"/>
    <w:uiPriority w:val="99"/>
    <w:rsid w:val="004A523F"/>
  </w:style>
  <w:style w:type="paragraph" w:styleId="a5">
    <w:name w:val="footer"/>
    <w:basedOn w:val="a"/>
    <w:link w:val="a6"/>
    <w:uiPriority w:val="99"/>
    <w:unhideWhenUsed/>
    <w:rsid w:val="004A523F"/>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4A523F"/>
  </w:style>
  <w:style w:type="character" w:styleId="a7">
    <w:name w:val="page number"/>
    <w:basedOn w:val="a0"/>
    <w:rsid w:val="004A523F"/>
  </w:style>
  <w:style w:type="character" w:customStyle="1" w:styleId="-2">
    <w:name w:val="Нормальный-2 Знак"/>
    <w:link w:val="-20"/>
    <w:locked/>
    <w:rsid w:val="004A523F"/>
    <w:rPr>
      <w:sz w:val="26"/>
      <w:lang w:eastAsia="ar-SA"/>
    </w:rPr>
  </w:style>
  <w:style w:type="paragraph" w:customStyle="1" w:styleId="-20">
    <w:name w:val="Нормальный-2"/>
    <w:basedOn w:val="a"/>
    <w:link w:val="-2"/>
    <w:rsid w:val="004A523F"/>
    <w:pPr>
      <w:suppressAutoHyphens/>
      <w:spacing w:before="120"/>
      <w:ind w:left="284" w:right="170" w:firstLine="851"/>
      <w:jc w:val="both"/>
    </w:pPr>
    <w:rPr>
      <w:rFonts w:asciiTheme="minorHAnsi" w:eastAsiaTheme="minorHAnsi" w:hAnsiTheme="minorHAnsi" w:cstheme="minorBidi"/>
      <w:sz w:val="26"/>
      <w:szCs w:val="22"/>
      <w:lang w:eastAsia="ar-SA"/>
    </w:rPr>
  </w:style>
  <w:style w:type="character" w:customStyle="1" w:styleId="WW-Absatz-Standardschriftart11111">
    <w:name w:val="WW-Absatz-Standardschriftart11111"/>
    <w:rsid w:val="00FA1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blag.ru/files/economy/munprogs/doc/2.doc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dmblag.ru/files/economy/munprogs/doc/1.docx" TargetMode="External"/><Relationship Id="rId12" Type="http://schemas.openxmlformats.org/officeDocument/2006/relationships/header" Target="header2.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admblag.ru/files/economy/munprogs/doc/11.docx" TargetMode="External"/><Relationship Id="rId4" Type="http://schemas.openxmlformats.org/officeDocument/2006/relationships/webSettings" Target="webSettings.xml"/><Relationship Id="rId9" Type="http://schemas.openxmlformats.org/officeDocument/2006/relationships/hyperlink" Target="http://www.admblag.ru/files/economy/munprogs/doc/3.docx"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3682</Words>
  <Characters>20994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Турмора Ольга Сергеевна</cp:lastModifiedBy>
  <cp:revision>5</cp:revision>
  <dcterms:created xsi:type="dcterms:W3CDTF">2022-11-14T01:22:00Z</dcterms:created>
  <dcterms:modified xsi:type="dcterms:W3CDTF">2023-10-09T02:20:00Z</dcterms:modified>
</cp:coreProperties>
</file>